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5DFC8C">
      <w:pPr>
        <w:spacing w:line="360" w:lineRule="auto"/>
        <w:jc w:val="center"/>
        <w:rPr>
          <w:rFonts w:asciiTheme="minorEastAsia" w:hAnsiTheme="minorEastAsia"/>
          <w:b/>
          <w:sz w:val="32"/>
          <w:szCs w:val="32"/>
        </w:rPr>
      </w:pPr>
      <w:r>
        <w:rPr>
          <w:rFonts w:hint="eastAsia" w:asciiTheme="minorEastAsia" w:hAnsiTheme="minorEastAsia"/>
          <w:b/>
          <w:sz w:val="32"/>
          <w:szCs w:val="32"/>
        </w:rPr>
        <w:t>天津钢铁集团有限公司</w:t>
      </w:r>
    </w:p>
    <w:p w14:paraId="2CC23FA1">
      <w:pPr>
        <w:spacing w:line="360" w:lineRule="auto"/>
        <w:jc w:val="center"/>
        <w:rPr>
          <w:rFonts w:asciiTheme="minorEastAsia" w:hAnsiTheme="minorEastAsia"/>
          <w:bCs/>
          <w:sz w:val="32"/>
          <w:szCs w:val="32"/>
        </w:rPr>
      </w:pPr>
      <w:r>
        <w:rPr>
          <w:rFonts w:hint="eastAsia" w:asciiTheme="minorEastAsia" w:hAnsiTheme="minorEastAsia"/>
          <w:bCs/>
          <w:sz w:val="32"/>
          <w:szCs w:val="32"/>
          <w:lang w:val="en-US" w:eastAsia="zh-CN"/>
        </w:rPr>
        <w:t>动力厂变压器维修</w:t>
      </w:r>
      <w:r>
        <w:rPr>
          <w:rFonts w:hint="eastAsia" w:asciiTheme="minorEastAsia" w:hAnsiTheme="minorEastAsia"/>
          <w:bCs/>
          <w:sz w:val="32"/>
          <w:szCs w:val="32"/>
        </w:rPr>
        <w:t>项目招标公告</w:t>
      </w:r>
    </w:p>
    <w:p w14:paraId="6AFD1A32">
      <w:pPr>
        <w:spacing w:line="360" w:lineRule="auto"/>
        <w:ind w:firstLine="470" w:firstLineChars="196"/>
        <w:jc w:val="left"/>
        <w:rPr>
          <w:rFonts w:asciiTheme="minorEastAsia" w:hAnsiTheme="minorEastAsia"/>
          <w:bCs/>
          <w:sz w:val="32"/>
          <w:szCs w:val="32"/>
        </w:rPr>
      </w:pPr>
      <w:r>
        <w:rPr>
          <w:rFonts w:hint="eastAsia" w:cs="宋体" w:asciiTheme="minorEastAsia" w:hAnsiTheme="minorEastAsia"/>
          <w:kern w:val="0"/>
          <w:sz w:val="24"/>
          <w:szCs w:val="24"/>
        </w:rPr>
        <w:t>天津钢铁集团有限公司就</w:t>
      </w:r>
      <w:r>
        <w:rPr>
          <w:rFonts w:hint="eastAsia" w:cs="宋体" w:asciiTheme="minorEastAsia" w:hAnsiTheme="minorEastAsia"/>
          <w:kern w:val="0"/>
          <w:sz w:val="24"/>
          <w:szCs w:val="24"/>
          <w:lang w:val="en-US" w:eastAsia="zh-CN"/>
        </w:rPr>
        <w:t>动力厂变压器维修项目</w:t>
      </w:r>
      <w:r>
        <w:rPr>
          <w:rFonts w:hint="eastAsia" w:cs="宋体" w:asciiTheme="minorEastAsia" w:hAnsiTheme="minorEastAsia"/>
          <w:kern w:val="0"/>
          <w:sz w:val="24"/>
          <w:szCs w:val="24"/>
        </w:rPr>
        <w:t>在公告平台进行招标，欢迎有</w:t>
      </w:r>
      <w:r>
        <w:rPr>
          <w:rFonts w:cs="宋体" w:asciiTheme="minorEastAsia" w:hAnsiTheme="minorEastAsia"/>
          <w:kern w:val="0"/>
          <w:sz w:val="24"/>
          <w:szCs w:val="24"/>
        </w:rPr>
        <w:t>实力、讲诚信、有合作意向的</w:t>
      </w:r>
      <w:r>
        <w:rPr>
          <w:rFonts w:hint="eastAsia" w:cs="宋体" w:asciiTheme="minorEastAsia" w:hAnsiTheme="minorEastAsia"/>
          <w:kern w:val="0"/>
          <w:sz w:val="24"/>
          <w:szCs w:val="24"/>
        </w:rPr>
        <w:t>专业供应商</w:t>
      </w:r>
      <w:r>
        <w:rPr>
          <w:rFonts w:cs="宋体" w:asciiTheme="minorEastAsia" w:hAnsiTheme="minorEastAsia"/>
          <w:kern w:val="0"/>
          <w:sz w:val="24"/>
          <w:szCs w:val="24"/>
        </w:rPr>
        <w:t>前来</w:t>
      </w:r>
      <w:r>
        <w:rPr>
          <w:rFonts w:hint="eastAsia" w:cs="宋体" w:asciiTheme="minorEastAsia" w:hAnsiTheme="minorEastAsia"/>
          <w:kern w:val="0"/>
          <w:sz w:val="24"/>
          <w:szCs w:val="24"/>
        </w:rPr>
        <w:t>报名</w:t>
      </w:r>
      <w:r>
        <w:rPr>
          <w:rFonts w:cs="宋体" w:asciiTheme="minorEastAsia" w:hAnsiTheme="minorEastAsia"/>
          <w:kern w:val="0"/>
          <w:sz w:val="24"/>
          <w:szCs w:val="24"/>
        </w:rPr>
        <w:t>。</w:t>
      </w:r>
    </w:p>
    <w:p w14:paraId="78BB1AE1">
      <w:pPr>
        <w:widowControl/>
        <w:numPr>
          <w:ilvl w:val="0"/>
          <w:numId w:val="1"/>
        </w:numPr>
        <w:spacing w:before="100" w:beforeAutospacing="1" w:after="100" w:afterAutospacing="1"/>
        <w:jc w:val="left"/>
        <w:rPr>
          <w:rFonts w:cs="宋体" w:asciiTheme="minorEastAsia" w:hAnsiTheme="minorEastAsia"/>
          <w:kern w:val="0"/>
          <w:sz w:val="24"/>
          <w:szCs w:val="24"/>
        </w:rPr>
      </w:pPr>
      <w:r>
        <w:rPr>
          <w:rFonts w:cs="宋体" w:asciiTheme="minorEastAsia" w:hAnsiTheme="minorEastAsia"/>
          <w:kern w:val="0"/>
          <w:sz w:val="24"/>
          <w:szCs w:val="24"/>
        </w:rPr>
        <w:t>招标项目的名称、用途、数量及简要说明：</w:t>
      </w:r>
    </w:p>
    <w:p w14:paraId="5A871456">
      <w:pPr>
        <w:widowControl/>
        <w:spacing w:before="100" w:beforeAutospacing="1" w:after="100" w:afterAutospacing="1"/>
        <w:jc w:val="left"/>
        <w:rPr>
          <w:rFonts w:hint="eastAsia" w:cs="宋体" w:asciiTheme="minorEastAsia" w:hAnsiTheme="minorEastAsia"/>
          <w:kern w:val="0"/>
          <w:sz w:val="24"/>
          <w:szCs w:val="24"/>
          <w:lang w:val="en-US" w:eastAsia="zh-CN"/>
        </w:rPr>
      </w:pPr>
      <w:r>
        <w:rPr>
          <w:rFonts w:hint="eastAsia" w:ascii="宋体" w:hAnsi="宋体" w:cs="宋体"/>
          <w:kern w:val="0"/>
          <w:sz w:val="24"/>
          <w:szCs w:val="24"/>
        </w:rPr>
        <w:t>项目标名：</w:t>
      </w:r>
      <w:r>
        <w:rPr>
          <w:rFonts w:hint="eastAsia" w:cs="宋体" w:asciiTheme="minorEastAsia" w:hAnsiTheme="minorEastAsia"/>
          <w:kern w:val="0"/>
          <w:sz w:val="24"/>
          <w:szCs w:val="24"/>
          <w:lang w:val="en-US" w:eastAsia="zh-CN"/>
        </w:rPr>
        <w:t>动力厂变压器维修项目</w:t>
      </w:r>
    </w:p>
    <w:p w14:paraId="7A15BB8F">
      <w:pPr>
        <w:widowControl/>
        <w:spacing w:before="100" w:beforeAutospacing="1" w:after="100" w:afterAutospacing="1"/>
        <w:jc w:val="left"/>
        <w:rPr>
          <w:rFonts w:hint="eastAsia" w:ascii="宋体" w:hAnsi="宋体" w:cs="宋体"/>
          <w:kern w:val="0"/>
          <w:sz w:val="24"/>
          <w:szCs w:val="24"/>
        </w:rPr>
      </w:pPr>
      <w:r>
        <w:rPr>
          <w:rFonts w:hint="eastAsia" w:ascii="宋体" w:hAnsi="宋体" w:cs="宋体"/>
          <w:kern w:val="0"/>
          <w:sz w:val="24"/>
          <w:szCs w:val="24"/>
        </w:rPr>
        <w:t>维修内容及要求：</w:t>
      </w:r>
    </w:p>
    <w:tbl>
      <w:tblPr>
        <w:tblStyle w:val="15"/>
        <w:tblW w:w="874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1112"/>
        <w:gridCol w:w="1138"/>
        <w:gridCol w:w="3486"/>
        <w:gridCol w:w="675"/>
        <w:gridCol w:w="1879"/>
      </w:tblGrid>
      <w:tr w14:paraId="26D2D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5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AAC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1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41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设备名称</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01A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规格型号及原厂家</w:t>
            </w:r>
          </w:p>
        </w:tc>
        <w:tc>
          <w:tcPr>
            <w:tcW w:w="3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A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主要故障现象及修复内容</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FAC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维修数量</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449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维修技术要求</w:t>
            </w:r>
          </w:p>
        </w:tc>
      </w:tr>
      <w:tr w14:paraId="39D6D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2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C7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222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有载调压变压器</w:t>
            </w:r>
          </w:p>
        </w:tc>
        <w:tc>
          <w:tcPr>
            <w:tcW w:w="1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5D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SFSZ10-90000/220</w:t>
            </w:r>
          </w:p>
        </w:tc>
        <w:tc>
          <w:tcPr>
            <w:tcW w:w="34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14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新建32000制氧启用变压器，需检修。</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08B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2台</w:t>
            </w:r>
          </w:p>
        </w:tc>
        <w:tc>
          <w:tcPr>
            <w:tcW w:w="18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4EF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详见大修方案</w:t>
            </w:r>
          </w:p>
        </w:tc>
      </w:tr>
    </w:tbl>
    <w:p w14:paraId="5A65CFA1">
      <w:pPr>
        <w:tabs>
          <w:tab w:val="left" w:pos="312"/>
        </w:tabs>
        <w:spacing w:line="220" w:lineRule="atLeast"/>
        <w:ind w:left="420"/>
        <w:jc w:val="left"/>
        <w:rPr>
          <w:rFonts w:cs="宋体" w:asciiTheme="minorEastAsia" w:hAnsiTheme="minorEastAsia"/>
          <w:sz w:val="24"/>
          <w:szCs w:val="24"/>
        </w:rPr>
      </w:pPr>
    </w:p>
    <w:p w14:paraId="3A4944A0">
      <w:pPr>
        <w:tabs>
          <w:tab w:val="left" w:pos="312"/>
        </w:tabs>
        <w:spacing w:line="220" w:lineRule="atLeast"/>
        <w:jc w:val="left"/>
        <w:rPr>
          <w:rFonts w:hint="eastAsia" w:cs="宋体" w:asciiTheme="minorEastAsia" w:hAnsiTheme="minorEastAsia"/>
          <w:sz w:val="24"/>
          <w:szCs w:val="24"/>
          <w:lang w:val="en-US" w:eastAsia="zh-CN"/>
        </w:rPr>
      </w:pPr>
      <w:r>
        <w:rPr>
          <w:rFonts w:hint="eastAsia" w:cs="宋体" w:asciiTheme="minorEastAsia" w:hAnsiTheme="minorEastAsia"/>
          <w:sz w:val="24"/>
          <w:szCs w:val="24"/>
          <w:lang w:val="en-US" w:eastAsia="zh-CN"/>
        </w:rPr>
        <w:t>大修方案：</w:t>
      </w:r>
    </w:p>
    <w:p w14:paraId="3A71EE75">
      <w:pPr>
        <w:pStyle w:val="98"/>
        <w:ind w:firstLine="1928" w:firstLineChars="600"/>
        <w:rPr>
          <w:rStyle w:val="99"/>
          <w:rFonts w:ascii="Times New Roman" w:hAnsi="Times New Roman" w:cs="Times New Roman"/>
          <w:b/>
          <w:bCs/>
          <w:sz w:val="32"/>
          <w:szCs w:val="32"/>
        </w:rPr>
      </w:pPr>
      <w:r>
        <w:rPr>
          <w:rStyle w:val="99"/>
          <w:rFonts w:hint="eastAsia" w:ascii="Times New Roman" w:hAnsi="Times New Roman" w:cs="Times New Roman"/>
          <w:b/>
          <w:bCs/>
          <w:sz w:val="32"/>
          <w:szCs w:val="32"/>
        </w:rPr>
        <w:t>东钢站1#、2#主</w:t>
      </w:r>
      <w:r>
        <w:rPr>
          <w:rStyle w:val="99"/>
          <w:rFonts w:ascii="Times New Roman" w:hAnsi="Times New Roman" w:cs="Times New Roman"/>
          <w:b/>
          <w:bCs/>
          <w:sz w:val="32"/>
          <w:szCs w:val="32"/>
        </w:rPr>
        <w:t>变压器大修方案</w:t>
      </w:r>
    </w:p>
    <w:p w14:paraId="03F63D3B">
      <w:pPr>
        <w:pStyle w:val="98"/>
        <w:rPr>
          <w:rStyle w:val="99"/>
          <w:rFonts w:ascii="Times New Roman" w:hAnsi="Times New Roman" w:cs="Times New Roman"/>
          <w:sz w:val="28"/>
          <w:szCs w:val="28"/>
        </w:rPr>
      </w:pPr>
      <w:r>
        <w:rPr>
          <w:rStyle w:val="99"/>
          <w:rFonts w:hint="eastAsia" w:ascii="Times New Roman" w:hAnsi="Times New Roman" w:cs="Times New Roman"/>
          <w:sz w:val="28"/>
          <w:szCs w:val="28"/>
        </w:rPr>
        <w:t>设备概况：</w:t>
      </w:r>
    </w:p>
    <w:p w14:paraId="03CE88BB">
      <w:pPr>
        <w:pStyle w:val="98"/>
        <w:rPr>
          <w:rFonts w:hint="eastAsia"/>
          <w:sz w:val="28"/>
          <w:szCs w:val="28"/>
        </w:rPr>
      </w:pPr>
      <w:r>
        <w:rPr>
          <w:rStyle w:val="99"/>
          <w:rFonts w:hint="eastAsia" w:ascii="Times New Roman" w:hAnsi="Times New Roman" w:cs="Times New Roman"/>
          <w:sz w:val="28"/>
          <w:szCs w:val="28"/>
        </w:rPr>
        <w:t xml:space="preserve">    本项目所涉及的2台型号SFSZ10-90000/220变压器（出厂序号2004-183-239），为常州变压器厂2005年1月制造，目前已经运行将近20年，且1#主变闲置5年，期间未进行过大修维护。</w:t>
      </w:r>
    </w:p>
    <w:p w14:paraId="6AC07BCF">
      <w:pPr>
        <w:pStyle w:val="100"/>
        <w:rPr>
          <w:rFonts w:hint="eastAsia"/>
          <w:b/>
          <w:bCs/>
          <w:sz w:val="28"/>
          <w:szCs w:val="28"/>
        </w:rPr>
      </w:pPr>
      <w:r>
        <w:rPr>
          <w:rFonts w:hint="eastAsia" w:ascii="Times New Roman" w:hAnsi="Times New Roman" w:cs="Times New Roman"/>
          <w:b/>
          <w:bCs/>
          <w:sz w:val="28"/>
          <w:szCs w:val="28"/>
        </w:rPr>
        <w:t xml:space="preserve">一. </w:t>
      </w:r>
      <w:r>
        <w:rPr>
          <w:rFonts w:ascii="Times New Roman" w:hAnsi="Times New Roman" w:cs="Times New Roman"/>
          <w:b/>
          <w:bCs/>
          <w:sz w:val="28"/>
          <w:szCs w:val="28"/>
        </w:rPr>
        <w:t>工作任务</w:t>
      </w:r>
      <w:r>
        <w:rPr>
          <w:rFonts w:hint="eastAsia" w:ascii="Times New Roman" w:hAnsi="Times New Roman" w:cs="Times New Roman"/>
          <w:b/>
          <w:bCs/>
          <w:sz w:val="28"/>
          <w:szCs w:val="28"/>
        </w:rPr>
        <w:t>:</w:t>
      </w:r>
    </w:p>
    <w:p w14:paraId="19122865">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按变压器常规大修项目进行各项检查</w:t>
      </w:r>
      <w:r>
        <w:rPr>
          <w:rFonts w:hint="eastAsia" w:ascii="Times New Roman" w:hAnsi="Times New Roman" w:cs="Times New Roman"/>
          <w:sz w:val="28"/>
          <w:szCs w:val="28"/>
        </w:rPr>
        <w:t>。</w:t>
      </w:r>
    </w:p>
    <w:p w14:paraId="255D4AF2">
      <w:pPr>
        <w:pStyle w:val="100"/>
        <w:rPr>
          <w:rFonts w:ascii="Times New Roman" w:hAnsi="Times New Roman" w:cs="Times New Roman"/>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处理大修中发现的其他缺陷</w:t>
      </w:r>
      <w:r>
        <w:rPr>
          <w:rFonts w:hint="eastAsia" w:ascii="Times New Roman" w:hAnsi="Times New Roman" w:cs="Times New Roman"/>
          <w:sz w:val="28"/>
          <w:szCs w:val="28"/>
        </w:rPr>
        <w:t>。</w:t>
      </w:r>
    </w:p>
    <w:p w14:paraId="2B13EA55">
      <w:pPr>
        <w:rPr>
          <w:rFonts w:hint="eastAsia" w:eastAsia="宋体"/>
          <w:sz w:val="28"/>
          <w:szCs w:val="28"/>
        </w:rPr>
      </w:pPr>
      <w:r>
        <w:rPr>
          <w:rFonts w:hint="eastAsia" w:ascii="Times New Roman" w:hAnsi="Times New Roman" w:eastAsia="宋体" w:cs="Times New Roman"/>
          <w:sz w:val="28"/>
          <w:szCs w:val="28"/>
        </w:rPr>
        <w:t>3. 为保证2#主变在大修期间其所供负荷能够保证正常供电，需要提前在</w:t>
      </w:r>
      <w:bookmarkStart w:id="0" w:name="_Hlk183535174"/>
      <w:r>
        <w:rPr>
          <w:rFonts w:hint="eastAsia" w:ascii="Times New Roman" w:hAnsi="Times New Roman" w:eastAsia="宋体" w:cs="Times New Roman"/>
          <w:sz w:val="28"/>
          <w:szCs w:val="28"/>
        </w:rPr>
        <w:t>1#主变301-2刀闸侧</w:t>
      </w:r>
      <w:bookmarkEnd w:id="0"/>
      <w:r>
        <w:rPr>
          <w:rFonts w:hint="eastAsia" w:ascii="Times New Roman" w:hAnsi="Times New Roman" w:eastAsia="宋体" w:cs="Times New Roman"/>
          <w:sz w:val="28"/>
          <w:szCs w:val="28"/>
        </w:rPr>
        <w:t>至2#主变预制舱之间敷设两根</w:t>
      </w:r>
      <w:bookmarkStart w:id="1" w:name="_Hlk182319050"/>
      <w:r>
        <w:rPr>
          <w:rFonts w:hint="eastAsia" w:eastAsia="宋体"/>
          <w:sz w:val="28"/>
          <w:szCs w:val="28"/>
        </w:rPr>
        <w:t>备用电缆</w:t>
      </w:r>
      <w:bookmarkEnd w:id="1"/>
      <w:r>
        <w:rPr>
          <w:rFonts w:hint="eastAsia" w:eastAsia="宋体"/>
          <w:sz w:val="28"/>
          <w:szCs w:val="28"/>
        </w:rPr>
        <w:t>（路径50m）两根（甲供），由施工方持证人员制作两端终端头，一端在</w:t>
      </w:r>
      <w:r>
        <w:rPr>
          <w:rFonts w:hint="eastAsia" w:ascii="Times New Roman" w:hAnsi="Times New Roman" w:eastAsia="宋体" w:cs="Times New Roman"/>
          <w:sz w:val="28"/>
          <w:szCs w:val="28"/>
        </w:rPr>
        <w:t>1#主变301-2刀闸侧进行搭火，</w:t>
      </w:r>
      <w:r>
        <w:rPr>
          <w:rFonts w:hint="eastAsia" w:eastAsia="宋体"/>
          <w:sz w:val="28"/>
          <w:szCs w:val="28"/>
        </w:rPr>
        <w:t>一端进入35kv预制舱底部电缆室备用。待1#主变大修完成，具备投运条件后，将2#主变及35kv预制舱停电，将预制舱302进线柜原进线电缆抽出，将备用电缆与302进线柜接入完成。</w:t>
      </w:r>
    </w:p>
    <w:p w14:paraId="303F1729">
      <w:pPr>
        <w:pStyle w:val="100"/>
        <w:rPr>
          <w:rFonts w:hint="eastAsia"/>
          <w:b/>
          <w:bCs/>
          <w:sz w:val="28"/>
          <w:szCs w:val="28"/>
        </w:rPr>
      </w:pPr>
      <w:r>
        <w:rPr>
          <w:rFonts w:hint="eastAsia" w:ascii="Times New Roman" w:hAnsi="Times New Roman" w:cs="Times New Roman"/>
          <w:b/>
          <w:bCs/>
          <w:sz w:val="28"/>
          <w:szCs w:val="28"/>
        </w:rPr>
        <w:t xml:space="preserve">二. </w:t>
      </w:r>
      <w:r>
        <w:rPr>
          <w:rFonts w:ascii="Times New Roman" w:hAnsi="Times New Roman" w:cs="Times New Roman"/>
          <w:b/>
          <w:bCs/>
          <w:sz w:val="28"/>
          <w:szCs w:val="28"/>
        </w:rPr>
        <w:t>技术措施准备</w:t>
      </w:r>
      <w:r>
        <w:rPr>
          <w:rFonts w:hint="eastAsia" w:ascii="Times New Roman" w:hAnsi="Times New Roman" w:cs="Times New Roman"/>
          <w:b/>
          <w:bCs/>
          <w:sz w:val="28"/>
          <w:szCs w:val="28"/>
        </w:rPr>
        <w:t>:</w:t>
      </w:r>
    </w:p>
    <w:p w14:paraId="4DBBCE54">
      <w:pPr>
        <w:pStyle w:val="100"/>
        <w:rPr>
          <w:rFonts w:ascii="Times New Roman" w:hAnsi="Times New Roman" w:cs="Times New Roman"/>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查阅该变压器的小修预试报告，了</w:t>
      </w:r>
      <w:r>
        <w:rPr>
          <w:rFonts w:hint="eastAsia" w:ascii="Times New Roman" w:hAnsi="Times New Roman" w:cs="Times New Roman"/>
          <w:sz w:val="28"/>
          <w:szCs w:val="28"/>
        </w:rPr>
        <w:t>解</w:t>
      </w:r>
      <w:r>
        <w:rPr>
          <w:rFonts w:ascii="Times New Roman" w:hAnsi="Times New Roman" w:cs="Times New Roman"/>
          <w:sz w:val="28"/>
          <w:szCs w:val="28"/>
        </w:rPr>
        <w:t>变压器的绝缘状况。</w:t>
      </w:r>
    </w:p>
    <w:p w14:paraId="7F684952">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查阅运行档案，了解缺陷、异常情况，了解变压器负荷及运行温度情况。</w:t>
      </w:r>
    </w:p>
    <w:p w14:paraId="5ED1CF4A">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大修前进行电气试验，测量直流电阻、介质损耗、绝缘电阻及油试验。</w:t>
      </w:r>
    </w:p>
    <w:p w14:paraId="320A3781">
      <w:pPr>
        <w:pStyle w:val="100"/>
        <w:rPr>
          <w:rFonts w:hint="eastAsia"/>
          <w:b/>
          <w:bCs/>
          <w:sz w:val="28"/>
          <w:szCs w:val="28"/>
        </w:rPr>
      </w:pPr>
      <w:r>
        <w:rPr>
          <w:rFonts w:hint="eastAsia" w:ascii="Times New Roman" w:hAnsi="Times New Roman" w:cs="Times New Roman"/>
          <w:b/>
          <w:bCs/>
          <w:sz w:val="28"/>
          <w:szCs w:val="28"/>
        </w:rPr>
        <w:t>三.</w:t>
      </w:r>
      <w:r>
        <w:rPr>
          <w:rFonts w:ascii="Times New Roman" w:hAnsi="Times New Roman" w:cs="Times New Roman"/>
          <w:b/>
          <w:bCs/>
          <w:sz w:val="28"/>
          <w:szCs w:val="28"/>
        </w:rPr>
        <w:t xml:space="preserve"> 备品及材料准备</w:t>
      </w:r>
      <w:r>
        <w:rPr>
          <w:rFonts w:hint="eastAsia" w:ascii="Times New Roman" w:hAnsi="Times New Roman" w:cs="Times New Roman"/>
          <w:b/>
          <w:bCs/>
          <w:sz w:val="28"/>
          <w:szCs w:val="28"/>
        </w:rPr>
        <w:t>:</w:t>
      </w:r>
    </w:p>
    <w:p w14:paraId="18CE6144">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变压器密封胶垫</w:t>
      </w:r>
    </w:p>
    <w:p w14:paraId="40762BBE">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变压器添加油</w:t>
      </w:r>
    </w:p>
    <w:p w14:paraId="10790127">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阀门、温度计等小组件</w:t>
      </w:r>
    </w:p>
    <w:p w14:paraId="0D2DE294">
      <w:pPr>
        <w:pStyle w:val="100"/>
        <w:rPr>
          <w:rFonts w:hint="eastAsia"/>
          <w:sz w:val="28"/>
          <w:szCs w:val="28"/>
        </w:rPr>
      </w:pPr>
      <w:r>
        <w:rPr>
          <w:rFonts w:hint="eastAsia" w:ascii="Times New Roman" w:hAnsi="Times New Roman" w:cs="Times New Roman"/>
          <w:sz w:val="28"/>
          <w:szCs w:val="28"/>
        </w:rPr>
        <w:t xml:space="preserve">4. </w:t>
      </w:r>
      <w:r>
        <w:rPr>
          <w:rFonts w:ascii="Times New Roman" w:hAnsi="Times New Roman" w:cs="Times New Roman"/>
          <w:sz w:val="28"/>
          <w:szCs w:val="28"/>
        </w:rPr>
        <w:t>绑围屏用收缩带</w:t>
      </w:r>
    </w:p>
    <w:p w14:paraId="3459FE17">
      <w:pPr>
        <w:pStyle w:val="100"/>
        <w:rPr>
          <w:rFonts w:hint="eastAsia"/>
          <w:sz w:val="28"/>
          <w:szCs w:val="28"/>
        </w:rPr>
      </w:pPr>
      <w:r>
        <w:rPr>
          <w:rFonts w:hint="eastAsia" w:ascii="Times New Roman" w:hAnsi="Times New Roman" w:cs="Times New Roman"/>
          <w:sz w:val="28"/>
          <w:szCs w:val="28"/>
        </w:rPr>
        <w:t xml:space="preserve">5. </w:t>
      </w:r>
      <w:r>
        <w:rPr>
          <w:rFonts w:ascii="Times New Roman" w:hAnsi="Times New Roman" w:cs="Times New Roman"/>
          <w:sz w:val="28"/>
          <w:szCs w:val="28"/>
        </w:rPr>
        <w:t>修理绝缘用皱纹纸</w:t>
      </w:r>
    </w:p>
    <w:p w14:paraId="7B758647">
      <w:pPr>
        <w:pStyle w:val="100"/>
        <w:rPr>
          <w:rFonts w:hint="eastAsia"/>
          <w:sz w:val="28"/>
          <w:szCs w:val="28"/>
        </w:rPr>
      </w:pPr>
      <w:r>
        <w:rPr>
          <w:rFonts w:hint="eastAsia" w:ascii="Times New Roman" w:hAnsi="Times New Roman" w:cs="Times New Roman"/>
          <w:sz w:val="28"/>
          <w:szCs w:val="28"/>
        </w:rPr>
        <w:t xml:space="preserve">6. </w:t>
      </w:r>
      <w:r>
        <w:rPr>
          <w:rFonts w:ascii="Times New Roman" w:hAnsi="Times New Roman" w:cs="Times New Roman"/>
          <w:sz w:val="28"/>
          <w:szCs w:val="28"/>
        </w:rPr>
        <w:t>胶木螺栓、螺母</w:t>
      </w:r>
    </w:p>
    <w:p w14:paraId="66AD4E66">
      <w:pPr>
        <w:pStyle w:val="100"/>
        <w:rPr>
          <w:rFonts w:hint="eastAsia"/>
          <w:sz w:val="28"/>
          <w:szCs w:val="28"/>
        </w:rPr>
      </w:pPr>
      <w:r>
        <w:rPr>
          <w:rFonts w:hint="eastAsia" w:ascii="Times New Roman" w:hAnsi="Times New Roman" w:cs="Times New Roman"/>
          <w:sz w:val="28"/>
          <w:szCs w:val="28"/>
        </w:rPr>
        <w:t xml:space="preserve">7. </w:t>
      </w:r>
      <w:r>
        <w:rPr>
          <w:rFonts w:ascii="Times New Roman" w:hAnsi="Times New Roman" w:cs="Times New Roman"/>
          <w:sz w:val="28"/>
          <w:szCs w:val="28"/>
        </w:rPr>
        <w:t>绝缘纸板</w:t>
      </w:r>
    </w:p>
    <w:p w14:paraId="21A57B98">
      <w:pPr>
        <w:pStyle w:val="100"/>
        <w:rPr>
          <w:rFonts w:hint="eastAsia"/>
          <w:sz w:val="28"/>
          <w:szCs w:val="28"/>
        </w:rPr>
      </w:pPr>
      <w:r>
        <w:rPr>
          <w:rFonts w:hint="eastAsia" w:ascii="Times New Roman" w:hAnsi="Times New Roman" w:cs="Times New Roman"/>
          <w:sz w:val="28"/>
          <w:szCs w:val="28"/>
        </w:rPr>
        <w:t xml:space="preserve">8. </w:t>
      </w:r>
      <w:r>
        <w:rPr>
          <w:rFonts w:ascii="Times New Roman" w:hAnsi="Times New Roman" w:cs="Times New Roman"/>
          <w:sz w:val="28"/>
          <w:szCs w:val="28"/>
        </w:rPr>
        <w:t>变压器各种螺栓、螺母</w:t>
      </w:r>
    </w:p>
    <w:p w14:paraId="64833635">
      <w:pPr>
        <w:pStyle w:val="100"/>
        <w:rPr>
          <w:rFonts w:hint="eastAsia"/>
          <w:sz w:val="28"/>
          <w:szCs w:val="28"/>
        </w:rPr>
      </w:pPr>
      <w:r>
        <w:rPr>
          <w:rFonts w:hint="eastAsia" w:ascii="Times New Roman" w:hAnsi="Times New Roman" w:cs="Times New Roman"/>
          <w:sz w:val="28"/>
          <w:szCs w:val="28"/>
        </w:rPr>
        <w:t xml:space="preserve">9. </w:t>
      </w:r>
      <w:r>
        <w:rPr>
          <w:rFonts w:ascii="Times New Roman" w:hAnsi="Times New Roman" w:cs="Times New Roman"/>
          <w:sz w:val="28"/>
          <w:szCs w:val="28"/>
        </w:rPr>
        <w:t>变压器各种弹垫、平垫</w:t>
      </w:r>
    </w:p>
    <w:p w14:paraId="47FF5D53">
      <w:pPr>
        <w:pStyle w:val="100"/>
        <w:rPr>
          <w:rFonts w:hint="eastAsia"/>
          <w:sz w:val="28"/>
          <w:szCs w:val="28"/>
        </w:rPr>
      </w:pPr>
      <w:r>
        <w:rPr>
          <w:rFonts w:hint="eastAsia" w:ascii="Times New Roman" w:hAnsi="Times New Roman" w:cs="Times New Roman"/>
          <w:sz w:val="28"/>
          <w:szCs w:val="28"/>
        </w:rPr>
        <w:t xml:space="preserve">10. </w:t>
      </w:r>
      <w:r>
        <w:rPr>
          <w:rFonts w:ascii="Times New Roman" w:hAnsi="Times New Roman" w:cs="Times New Roman"/>
          <w:sz w:val="28"/>
          <w:szCs w:val="28"/>
        </w:rPr>
        <w:t>枕木或木板</w:t>
      </w:r>
    </w:p>
    <w:p w14:paraId="21CE6DF1">
      <w:pPr>
        <w:pStyle w:val="100"/>
        <w:rPr>
          <w:rFonts w:ascii="Times New Roman" w:hAnsi="Times New Roman" w:cs="Times New Roman"/>
          <w:sz w:val="28"/>
          <w:szCs w:val="28"/>
        </w:rPr>
      </w:pPr>
      <w:r>
        <w:rPr>
          <w:rFonts w:hint="eastAsia" w:ascii="Times New Roman" w:hAnsi="Times New Roman" w:cs="Times New Roman"/>
          <w:sz w:val="28"/>
          <w:szCs w:val="28"/>
        </w:rPr>
        <w:t xml:space="preserve">11. </w:t>
      </w:r>
      <w:r>
        <w:rPr>
          <w:rFonts w:ascii="Times New Roman" w:hAnsi="Times New Roman" w:cs="Times New Roman"/>
          <w:sz w:val="28"/>
          <w:szCs w:val="28"/>
        </w:rPr>
        <w:t>保质材料（如白棉布、旧布或棉纱等）</w:t>
      </w:r>
    </w:p>
    <w:p w14:paraId="423BADA8">
      <w:pPr>
        <w:pStyle w:val="100"/>
        <w:rPr>
          <w:rFonts w:ascii="Times New Roman" w:hAnsi="Times New Roman" w:cs="Times New Roman"/>
          <w:sz w:val="28"/>
          <w:szCs w:val="28"/>
        </w:rPr>
      </w:pPr>
      <w:r>
        <w:rPr>
          <w:rFonts w:hint="eastAsia" w:ascii="Times New Roman" w:hAnsi="Times New Roman" w:cs="Times New Roman"/>
          <w:sz w:val="28"/>
          <w:szCs w:val="28"/>
        </w:rPr>
        <w:t>12. 35kv电缆终端头及附件</w:t>
      </w:r>
    </w:p>
    <w:p w14:paraId="300BB8CD">
      <w:pPr>
        <w:pStyle w:val="100"/>
        <w:rPr>
          <w:rFonts w:hint="eastAsia"/>
          <w:sz w:val="28"/>
          <w:szCs w:val="28"/>
        </w:rPr>
      </w:pPr>
      <w:r>
        <w:rPr>
          <w:rFonts w:hint="eastAsia" w:ascii="Times New Roman" w:hAnsi="Times New Roman" w:cs="Times New Roman"/>
          <w:sz w:val="28"/>
          <w:szCs w:val="28"/>
        </w:rPr>
        <w:t>13. 电缆敷设支架、槽盒、防护管等。</w:t>
      </w:r>
    </w:p>
    <w:p w14:paraId="075C75A5">
      <w:pPr>
        <w:pStyle w:val="100"/>
        <w:rPr>
          <w:rFonts w:hint="eastAsia"/>
          <w:b/>
          <w:bCs/>
          <w:sz w:val="28"/>
          <w:szCs w:val="28"/>
        </w:rPr>
      </w:pPr>
      <w:r>
        <w:rPr>
          <w:rFonts w:hint="eastAsia" w:ascii="Times New Roman" w:hAnsi="Times New Roman" w:cs="Times New Roman"/>
          <w:b/>
          <w:bCs/>
          <w:sz w:val="28"/>
          <w:szCs w:val="28"/>
        </w:rPr>
        <w:t xml:space="preserve">四. </w:t>
      </w:r>
      <w:r>
        <w:rPr>
          <w:rFonts w:ascii="Times New Roman" w:hAnsi="Times New Roman" w:cs="Times New Roman"/>
          <w:b/>
          <w:bCs/>
          <w:sz w:val="28"/>
          <w:szCs w:val="28"/>
        </w:rPr>
        <w:t>常用机具设备</w:t>
      </w:r>
      <w:r>
        <w:rPr>
          <w:rFonts w:hint="eastAsia" w:ascii="Times New Roman" w:hAnsi="Times New Roman" w:cs="Times New Roman"/>
          <w:b/>
          <w:bCs/>
          <w:sz w:val="28"/>
          <w:szCs w:val="28"/>
        </w:rPr>
        <w:t>:</w:t>
      </w:r>
    </w:p>
    <w:p w14:paraId="2C3F737F">
      <w:pPr>
        <w:pStyle w:val="100"/>
        <w:rPr>
          <w:rFonts w:ascii="Times New Roman" w:hAnsi="Times New Roman" w:cs="Times New Roman"/>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电力电源配电盘</w:t>
      </w:r>
    </w:p>
    <w:p w14:paraId="12168551">
      <w:pPr>
        <w:pStyle w:val="100"/>
        <w:rPr>
          <w:rFonts w:ascii="Times New Roman" w:hAnsi="Times New Roman" w:cs="Times New Roman"/>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储油罐</w:t>
      </w:r>
    </w:p>
    <w:p w14:paraId="0119EC2C">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真空滤油机、压力滤油机、油泵、滤油纸干燥箱、真空泵、耐油橡胶管、真空橡胶管、楼梯、安全带、手动工具（扳手、钳子等）、钢丝绳、千斤顶、手搬葫芦、电气焊设备及材料、消防设备、检测试验设备等。</w:t>
      </w:r>
    </w:p>
    <w:p w14:paraId="64CA552A">
      <w:pPr>
        <w:pStyle w:val="100"/>
        <w:rPr>
          <w:rFonts w:hint="eastAsia"/>
          <w:b/>
          <w:bCs/>
          <w:sz w:val="28"/>
          <w:szCs w:val="28"/>
        </w:rPr>
      </w:pPr>
      <w:r>
        <w:rPr>
          <w:rFonts w:hint="eastAsia" w:ascii="Times New Roman" w:hAnsi="Times New Roman" w:cs="Times New Roman"/>
          <w:b/>
          <w:bCs/>
          <w:sz w:val="28"/>
          <w:szCs w:val="28"/>
        </w:rPr>
        <w:t xml:space="preserve">五. </w:t>
      </w:r>
      <w:r>
        <w:rPr>
          <w:rFonts w:ascii="Times New Roman" w:hAnsi="Times New Roman" w:cs="Times New Roman"/>
          <w:b/>
          <w:bCs/>
          <w:sz w:val="28"/>
          <w:szCs w:val="28"/>
        </w:rPr>
        <w:t>施工执行技术标准</w:t>
      </w:r>
      <w:r>
        <w:rPr>
          <w:rFonts w:hint="eastAsia" w:ascii="Times New Roman" w:hAnsi="Times New Roman" w:cs="Times New Roman"/>
          <w:b/>
          <w:bCs/>
          <w:sz w:val="28"/>
          <w:szCs w:val="28"/>
        </w:rPr>
        <w:t>:</w:t>
      </w:r>
    </w:p>
    <w:p w14:paraId="41322112">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DL/T573-95《电力变压器检修导则》</w:t>
      </w:r>
    </w:p>
    <w:p w14:paraId="3B2B9032">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DL/T572-95《电力变压器运行规程》</w:t>
      </w:r>
    </w:p>
    <w:p w14:paraId="1147B425">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GBJ148-90《电气装置安装工程电力变压器、油浸电抗器、互感器施工及验收规范》</w:t>
      </w:r>
    </w:p>
    <w:p w14:paraId="06D6AB17">
      <w:pPr>
        <w:pStyle w:val="100"/>
        <w:rPr>
          <w:rFonts w:hint="eastAsia"/>
          <w:sz w:val="28"/>
          <w:szCs w:val="28"/>
        </w:rPr>
      </w:pPr>
      <w:r>
        <w:rPr>
          <w:rFonts w:hint="eastAsia" w:ascii="Times New Roman" w:hAnsi="Times New Roman" w:cs="Times New Roman"/>
          <w:sz w:val="28"/>
          <w:szCs w:val="28"/>
        </w:rPr>
        <w:t xml:space="preserve">4. </w:t>
      </w:r>
      <w:r>
        <w:rPr>
          <w:rFonts w:ascii="Times New Roman" w:hAnsi="Times New Roman" w:cs="Times New Roman"/>
          <w:sz w:val="28"/>
          <w:szCs w:val="28"/>
        </w:rPr>
        <w:t>DL/T576-1996《电力设备预防 性试验规程》</w:t>
      </w:r>
    </w:p>
    <w:p w14:paraId="746E34F2">
      <w:pPr>
        <w:pStyle w:val="100"/>
        <w:rPr>
          <w:rFonts w:hint="eastAsia"/>
          <w:sz w:val="28"/>
          <w:szCs w:val="28"/>
        </w:rPr>
      </w:pPr>
      <w:r>
        <w:rPr>
          <w:rFonts w:hint="eastAsia" w:ascii="Times New Roman" w:hAnsi="Times New Roman" w:cs="Times New Roman"/>
          <w:sz w:val="28"/>
          <w:szCs w:val="28"/>
        </w:rPr>
        <w:t xml:space="preserve">5. </w:t>
      </w:r>
      <w:r>
        <w:rPr>
          <w:rFonts w:ascii="Times New Roman" w:hAnsi="Times New Roman" w:cs="Times New Roman"/>
          <w:sz w:val="28"/>
          <w:szCs w:val="28"/>
        </w:rPr>
        <w:t>变压器厂家《技术文件》</w:t>
      </w:r>
    </w:p>
    <w:p w14:paraId="42F20C78">
      <w:pPr>
        <w:pStyle w:val="100"/>
        <w:rPr>
          <w:rFonts w:ascii="Times New Roman" w:hAnsi="Times New Roman" w:cs="Times New Roman"/>
          <w:sz w:val="28"/>
          <w:szCs w:val="28"/>
        </w:rPr>
      </w:pPr>
      <w:r>
        <w:rPr>
          <w:rFonts w:hint="eastAsia" w:ascii="Times New Roman" w:hAnsi="Times New Roman" w:cs="Times New Roman"/>
          <w:sz w:val="28"/>
          <w:szCs w:val="28"/>
        </w:rPr>
        <w:t xml:space="preserve">6. </w:t>
      </w:r>
      <w:r>
        <w:rPr>
          <w:rFonts w:ascii="Times New Roman" w:hAnsi="Times New Roman" w:cs="Times New Roman"/>
          <w:sz w:val="28"/>
          <w:szCs w:val="28"/>
        </w:rPr>
        <w:t>《变压器检修工艺规程》</w:t>
      </w:r>
    </w:p>
    <w:p w14:paraId="117542F1">
      <w:pPr>
        <w:pStyle w:val="100"/>
        <w:rPr>
          <w:rFonts w:hint="eastAsia"/>
          <w:sz w:val="28"/>
          <w:szCs w:val="28"/>
        </w:rPr>
      </w:pPr>
      <w:r>
        <w:rPr>
          <w:rFonts w:hint="eastAsia" w:ascii="Times New Roman" w:hAnsi="Times New Roman" w:cs="Times New Roman"/>
          <w:sz w:val="28"/>
          <w:szCs w:val="28"/>
        </w:rPr>
        <w:t xml:space="preserve">7. </w:t>
      </w:r>
      <w:r>
        <w:rPr>
          <w:rFonts w:hint="eastAsia"/>
          <w:sz w:val="28"/>
          <w:szCs w:val="28"/>
        </w:rPr>
        <w:t>GB50168《电气装置安装工程电缆线路施工及试验.敷设工艺标准》</w:t>
      </w:r>
    </w:p>
    <w:p w14:paraId="5AD52871">
      <w:pPr>
        <w:pStyle w:val="100"/>
        <w:rPr>
          <w:rFonts w:hint="eastAsia"/>
          <w:b/>
          <w:bCs/>
          <w:sz w:val="28"/>
          <w:szCs w:val="28"/>
        </w:rPr>
      </w:pPr>
      <w:r>
        <w:rPr>
          <w:rFonts w:hint="eastAsia" w:ascii="Times New Roman" w:hAnsi="Times New Roman" w:cs="Times New Roman"/>
          <w:b/>
          <w:bCs/>
          <w:sz w:val="28"/>
          <w:szCs w:val="28"/>
        </w:rPr>
        <w:t xml:space="preserve">六. </w:t>
      </w:r>
      <w:r>
        <w:rPr>
          <w:rFonts w:ascii="Times New Roman" w:hAnsi="Times New Roman" w:cs="Times New Roman"/>
          <w:b/>
          <w:bCs/>
          <w:sz w:val="28"/>
          <w:szCs w:val="28"/>
        </w:rPr>
        <w:t>大修工艺流程</w:t>
      </w:r>
      <w:r>
        <w:rPr>
          <w:rFonts w:hint="eastAsia" w:ascii="Times New Roman" w:hAnsi="Times New Roman" w:cs="Times New Roman"/>
          <w:b/>
          <w:bCs/>
          <w:sz w:val="28"/>
          <w:szCs w:val="28"/>
        </w:rPr>
        <w:t>:</w:t>
      </w:r>
    </w:p>
    <w:p w14:paraId="3E7D5084">
      <w:pPr>
        <w:pStyle w:val="100"/>
        <w:ind w:firstLine="560" w:firstLineChars="200"/>
        <w:rPr>
          <w:rFonts w:hint="eastAsia"/>
          <w:sz w:val="28"/>
          <w:szCs w:val="28"/>
        </w:rPr>
      </w:pPr>
      <w:r>
        <w:rPr>
          <w:rFonts w:ascii="Times New Roman" w:hAnsi="Times New Roman" w:cs="Times New Roman"/>
          <w:sz w:val="28"/>
          <w:szCs w:val="28"/>
        </w:rPr>
        <w:t>修前准备—办理工作票—拆除引线—电气、油试验、绝缘判断—部份排油拆卸附件并检修—排尽油并处理，拆除分接开关连接件—吊钟罩器身检查，检修并测试绝缘—绝缘恢复处理（若受潮时）—清洁器身和油箱——钟罩复位—按规定注油方式注油—安装套管、冷却器等附件—密封试验—油位调整—电气、油务试验—连接引线—</w:t>
      </w:r>
      <w:r>
        <w:rPr>
          <w:rFonts w:hint="eastAsia" w:ascii="Times New Roman" w:hAnsi="Times New Roman" w:cs="Times New Roman"/>
          <w:sz w:val="28"/>
          <w:szCs w:val="28"/>
        </w:rPr>
        <w:t>备用电缆敷设、搭火—</w:t>
      </w:r>
      <w:r>
        <w:rPr>
          <w:rFonts w:ascii="Times New Roman" w:hAnsi="Times New Roman" w:cs="Times New Roman"/>
          <w:sz w:val="28"/>
          <w:szCs w:val="28"/>
        </w:rPr>
        <w:t>结束。</w:t>
      </w:r>
    </w:p>
    <w:p w14:paraId="66D56DBD">
      <w:pPr>
        <w:pStyle w:val="100"/>
        <w:rPr>
          <w:rFonts w:hint="eastAsia"/>
          <w:b/>
          <w:bCs/>
          <w:sz w:val="28"/>
          <w:szCs w:val="28"/>
        </w:rPr>
      </w:pPr>
      <w:r>
        <w:rPr>
          <w:rFonts w:hint="eastAsia" w:ascii="Times New Roman" w:hAnsi="Times New Roman" w:cs="Times New Roman"/>
          <w:b/>
          <w:bCs/>
          <w:sz w:val="28"/>
          <w:szCs w:val="28"/>
        </w:rPr>
        <w:t xml:space="preserve">七. </w:t>
      </w:r>
      <w:r>
        <w:rPr>
          <w:rFonts w:ascii="Times New Roman" w:hAnsi="Times New Roman" w:cs="Times New Roman"/>
          <w:b/>
          <w:bCs/>
          <w:sz w:val="28"/>
          <w:szCs w:val="28"/>
        </w:rPr>
        <w:t>检修项目及技术要求</w:t>
      </w:r>
      <w:r>
        <w:rPr>
          <w:rFonts w:hint="eastAsia" w:ascii="Times New Roman" w:hAnsi="Times New Roman" w:cs="Times New Roman"/>
          <w:b/>
          <w:bCs/>
          <w:sz w:val="28"/>
          <w:szCs w:val="28"/>
        </w:rPr>
        <w:t>：</w:t>
      </w:r>
    </w:p>
    <w:p w14:paraId="24DFCB7F">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变压器吊罩如在露天进行时，应选择在晴天进行，并应有防潮和防尖措施。器身暴露在空气中的时间作如下规定：空气相对湿度≤65%时不超过16小时，空气相对湿度≤75%不超过12小时，计算器身暴露时间从开始放油起至开始抽真空止。</w:t>
      </w:r>
    </w:p>
    <w:p w14:paraId="388E86D4">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主要项目和</w:t>
      </w:r>
      <w:r>
        <w:rPr>
          <w:rFonts w:hint="eastAsia" w:ascii="Times New Roman" w:hAnsi="Times New Roman" w:cs="Times New Roman"/>
          <w:sz w:val="28"/>
          <w:szCs w:val="28"/>
        </w:rPr>
        <w:t>技术</w:t>
      </w:r>
      <w:r>
        <w:rPr>
          <w:rFonts w:ascii="Times New Roman" w:hAnsi="Times New Roman" w:cs="Times New Roman"/>
          <w:sz w:val="28"/>
          <w:szCs w:val="28"/>
        </w:rPr>
        <w:t>要求</w:t>
      </w:r>
      <w:r>
        <w:rPr>
          <w:rFonts w:hint="eastAsia" w:ascii="Times New Roman" w:hAnsi="Times New Roman" w:cs="Times New Roman"/>
          <w:sz w:val="28"/>
          <w:szCs w:val="28"/>
        </w:rPr>
        <w:t>：</w:t>
      </w:r>
    </w:p>
    <w:p w14:paraId="4ED735A0">
      <w:pPr>
        <w:pStyle w:val="100"/>
        <w:rPr>
          <w:rFonts w:hint="eastAsia"/>
          <w:sz w:val="28"/>
          <w:szCs w:val="28"/>
        </w:rPr>
      </w:pPr>
      <w:r>
        <w:rPr>
          <w:rFonts w:ascii="Times New Roman" w:hAnsi="Times New Roman" w:cs="Times New Roman"/>
          <w:sz w:val="28"/>
          <w:szCs w:val="28"/>
        </w:rPr>
        <w:t>（1）器身各部位应无移动现象</w:t>
      </w:r>
      <w:r>
        <w:rPr>
          <w:rFonts w:hint="eastAsia" w:ascii="Times New Roman" w:hAnsi="Times New Roman" w:cs="Times New Roman"/>
          <w:sz w:val="28"/>
          <w:szCs w:val="28"/>
        </w:rPr>
        <w:t>。</w:t>
      </w:r>
    </w:p>
    <w:p w14:paraId="31312753">
      <w:pPr>
        <w:pStyle w:val="100"/>
        <w:rPr>
          <w:rFonts w:hint="eastAsia"/>
          <w:sz w:val="28"/>
          <w:szCs w:val="28"/>
        </w:rPr>
      </w:pPr>
      <w:r>
        <w:rPr>
          <w:rFonts w:ascii="Times New Roman" w:hAnsi="Times New Roman" w:cs="Times New Roman"/>
          <w:sz w:val="28"/>
          <w:szCs w:val="28"/>
        </w:rPr>
        <w:t>（2）所有螺栓应紧固，并有防松动措施，绝缘螺栓无损坏，防松绑扎完好。</w:t>
      </w:r>
    </w:p>
    <w:p w14:paraId="45BE59B8">
      <w:pPr>
        <w:pStyle w:val="100"/>
        <w:rPr>
          <w:rFonts w:hint="eastAsia"/>
          <w:sz w:val="28"/>
          <w:szCs w:val="28"/>
        </w:rPr>
      </w:pPr>
      <w:r>
        <w:rPr>
          <w:rFonts w:ascii="Times New Roman" w:hAnsi="Times New Roman" w:cs="Times New Roman"/>
          <w:sz w:val="28"/>
          <w:szCs w:val="28"/>
        </w:rPr>
        <w:t>（3）拆开铁芯外引接地线后，铁芯对地绝缘良好</w:t>
      </w:r>
      <w:r>
        <w:rPr>
          <w:rFonts w:hint="eastAsia" w:ascii="Times New Roman" w:hAnsi="Times New Roman" w:cs="Times New Roman"/>
          <w:sz w:val="28"/>
          <w:szCs w:val="28"/>
        </w:rPr>
        <w:t>。</w:t>
      </w:r>
    </w:p>
    <w:p w14:paraId="3284B505">
      <w:pPr>
        <w:pStyle w:val="100"/>
        <w:rPr>
          <w:rFonts w:hint="eastAsia"/>
          <w:sz w:val="28"/>
          <w:szCs w:val="28"/>
        </w:rPr>
      </w:pPr>
      <w:r>
        <w:rPr>
          <w:rFonts w:ascii="Times New Roman" w:hAnsi="Times New Roman" w:cs="Times New Roman"/>
          <w:sz w:val="28"/>
          <w:szCs w:val="28"/>
        </w:rPr>
        <w:t>（4）铁芯拉板及铁轭拉带应紧固，绝缘良好</w:t>
      </w:r>
      <w:r>
        <w:rPr>
          <w:rFonts w:hint="eastAsia" w:ascii="Times New Roman" w:hAnsi="Times New Roman" w:cs="Times New Roman"/>
          <w:sz w:val="28"/>
          <w:szCs w:val="28"/>
        </w:rPr>
        <w:t>。</w:t>
      </w:r>
    </w:p>
    <w:p w14:paraId="28215E1B">
      <w:pPr>
        <w:pStyle w:val="100"/>
        <w:rPr>
          <w:rFonts w:hint="eastAsia"/>
          <w:sz w:val="28"/>
          <w:szCs w:val="28"/>
        </w:rPr>
      </w:pPr>
      <w:r>
        <w:rPr>
          <w:rFonts w:ascii="Times New Roman" w:hAnsi="Times New Roman" w:cs="Times New Roman"/>
          <w:sz w:val="28"/>
          <w:szCs w:val="28"/>
        </w:rPr>
        <w:t>（5）绕组绝缘应完整，无缺损，变位现象，油路无堵塞，绕组的压钉应紧固。</w:t>
      </w:r>
    </w:p>
    <w:p w14:paraId="2323EAC2">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油箱检修</w:t>
      </w:r>
      <w:r>
        <w:rPr>
          <w:rFonts w:hint="eastAsia" w:ascii="Times New Roman" w:hAnsi="Times New Roman" w:cs="Times New Roman"/>
          <w:sz w:val="28"/>
          <w:szCs w:val="28"/>
        </w:rPr>
        <w:t>：</w:t>
      </w:r>
    </w:p>
    <w:p w14:paraId="33F1C9C0">
      <w:pPr>
        <w:pStyle w:val="100"/>
        <w:rPr>
          <w:rFonts w:hint="eastAsia"/>
          <w:sz w:val="28"/>
          <w:szCs w:val="28"/>
        </w:rPr>
      </w:pPr>
      <w:r>
        <w:rPr>
          <w:rFonts w:ascii="Times New Roman" w:hAnsi="Times New Roman" w:cs="Times New Roman"/>
          <w:sz w:val="28"/>
          <w:szCs w:val="28"/>
        </w:rPr>
        <w:t>消除渗漏点，油箱内部应清洁，漆膜完整无锈蚀现象。</w:t>
      </w:r>
    </w:p>
    <w:p w14:paraId="5DD5AA35">
      <w:pPr>
        <w:pStyle w:val="100"/>
        <w:rPr>
          <w:rFonts w:hint="eastAsia"/>
          <w:sz w:val="28"/>
          <w:szCs w:val="28"/>
        </w:rPr>
      </w:pPr>
      <w:r>
        <w:rPr>
          <w:rFonts w:hint="eastAsia" w:ascii="Times New Roman" w:hAnsi="Times New Roman" w:cs="Times New Roman"/>
          <w:sz w:val="28"/>
          <w:szCs w:val="28"/>
        </w:rPr>
        <w:t xml:space="preserve">4. </w:t>
      </w:r>
      <w:r>
        <w:rPr>
          <w:rFonts w:ascii="Times New Roman" w:hAnsi="Times New Roman" w:cs="Times New Roman"/>
          <w:sz w:val="28"/>
          <w:szCs w:val="28"/>
        </w:rPr>
        <w:t>附件的检修</w:t>
      </w:r>
      <w:r>
        <w:rPr>
          <w:rFonts w:hint="eastAsia" w:ascii="Times New Roman" w:hAnsi="Times New Roman" w:cs="Times New Roman"/>
          <w:sz w:val="28"/>
          <w:szCs w:val="28"/>
        </w:rPr>
        <w:t>：</w:t>
      </w:r>
    </w:p>
    <w:p w14:paraId="4B60483B">
      <w:pPr>
        <w:pStyle w:val="100"/>
        <w:rPr>
          <w:rFonts w:hint="eastAsia"/>
          <w:sz w:val="28"/>
          <w:szCs w:val="28"/>
        </w:rPr>
      </w:pPr>
      <w:r>
        <w:rPr>
          <w:rFonts w:ascii="Times New Roman" w:hAnsi="Times New Roman" w:cs="Times New Roman"/>
          <w:sz w:val="28"/>
          <w:szCs w:val="28"/>
        </w:rPr>
        <w:t>（1）检查瓷</w:t>
      </w:r>
      <w:r>
        <w:rPr>
          <w:rFonts w:hint="eastAsia" w:ascii="Times New Roman" w:hAnsi="Times New Roman" w:cs="Times New Roman"/>
          <w:sz w:val="28"/>
          <w:szCs w:val="28"/>
        </w:rPr>
        <w:t>瓶</w:t>
      </w:r>
      <w:r>
        <w:rPr>
          <w:rFonts w:ascii="Times New Roman" w:hAnsi="Times New Roman" w:cs="Times New Roman"/>
          <w:sz w:val="28"/>
          <w:szCs w:val="28"/>
        </w:rPr>
        <w:t>套内外表面清洁无油垢，杂质，瓷质无裂纹，损坏。</w:t>
      </w:r>
    </w:p>
    <w:p w14:paraId="47BFE9C2">
      <w:pPr>
        <w:pStyle w:val="100"/>
        <w:rPr>
          <w:rFonts w:hint="eastAsia"/>
          <w:sz w:val="28"/>
          <w:szCs w:val="28"/>
        </w:rPr>
      </w:pPr>
      <w:r>
        <w:rPr>
          <w:rFonts w:ascii="Times New Roman" w:hAnsi="Times New Roman" w:cs="Times New Roman"/>
          <w:sz w:val="28"/>
          <w:szCs w:val="28"/>
        </w:rPr>
        <w:t>（2）导电杆绝缘筒应完整，干燥和清洁。</w:t>
      </w:r>
    </w:p>
    <w:p w14:paraId="0C9BD2C9">
      <w:pPr>
        <w:pStyle w:val="100"/>
        <w:rPr>
          <w:rFonts w:ascii="Times New Roman" w:hAnsi="Times New Roman" w:cs="Times New Roman"/>
          <w:sz w:val="28"/>
          <w:szCs w:val="28"/>
        </w:rPr>
      </w:pPr>
      <w:r>
        <w:rPr>
          <w:rFonts w:ascii="Times New Roman" w:hAnsi="Times New Roman" w:cs="Times New Roman"/>
          <w:sz w:val="28"/>
          <w:szCs w:val="28"/>
        </w:rPr>
        <w:t>（3）更换密封胶垫和接线头的“O”垫圈</w:t>
      </w:r>
      <w:r>
        <w:rPr>
          <w:rFonts w:hint="eastAsia" w:ascii="Times New Roman" w:hAnsi="Times New Roman" w:cs="Times New Roman"/>
          <w:sz w:val="28"/>
          <w:szCs w:val="28"/>
        </w:rPr>
        <w:t>。</w:t>
      </w:r>
    </w:p>
    <w:p w14:paraId="50F21693">
      <w:pPr>
        <w:pStyle w:val="100"/>
        <w:rPr>
          <w:rFonts w:hint="eastAsia"/>
          <w:sz w:val="28"/>
          <w:szCs w:val="28"/>
        </w:rPr>
      </w:pPr>
      <w:r>
        <w:rPr>
          <w:rFonts w:hint="eastAsia" w:ascii="Times New Roman" w:hAnsi="Times New Roman" w:cs="Times New Roman"/>
          <w:sz w:val="28"/>
          <w:szCs w:val="28"/>
        </w:rPr>
        <w:t xml:space="preserve">5. </w:t>
      </w:r>
      <w:r>
        <w:rPr>
          <w:rFonts w:ascii="Times New Roman" w:hAnsi="Times New Roman" w:cs="Times New Roman"/>
          <w:sz w:val="28"/>
          <w:szCs w:val="28"/>
        </w:rPr>
        <w:t>冷却装置检修</w:t>
      </w:r>
      <w:r>
        <w:rPr>
          <w:rFonts w:hint="eastAsia" w:ascii="Times New Roman" w:hAnsi="Times New Roman" w:cs="Times New Roman"/>
          <w:sz w:val="28"/>
          <w:szCs w:val="28"/>
        </w:rPr>
        <w:t>：</w:t>
      </w:r>
    </w:p>
    <w:p w14:paraId="7258F006">
      <w:pPr>
        <w:pStyle w:val="100"/>
        <w:rPr>
          <w:rFonts w:hint="eastAsia"/>
          <w:sz w:val="28"/>
          <w:szCs w:val="28"/>
        </w:rPr>
      </w:pPr>
      <w:r>
        <w:rPr>
          <w:rFonts w:ascii="Times New Roman" w:hAnsi="Times New Roman" w:cs="Times New Roman"/>
          <w:sz w:val="28"/>
          <w:szCs w:val="28"/>
        </w:rPr>
        <w:t>（1）风扇电机及叶片安装牢固，转动灵活无异常</w:t>
      </w:r>
      <w:r>
        <w:rPr>
          <w:rFonts w:hint="eastAsia" w:ascii="Times New Roman" w:hAnsi="Times New Roman" w:cs="Times New Roman"/>
          <w:sz w:val="28"/>
          <w:szCs w:val="28"/>
        </w:rPr>
        <w:t>。</w:t>
      </w:r>
    </w:p>
    <w:p w14:paraId="58FD023A">
      <w:pPr>
        <w:pStyle w:val="100"/>
        <w:rPr>
          <w:rFonts w:hint="eastAsia"/>
          <w:sz w:val="28"/>
          <w:szCs w:val="28"/>
        </w:rPr>
      </w:pPr>
      <w:r>
        <w:rPr>
          <w:rFonts w:ascii="Times New Roman" w:hAnsi="Times New Roman" w:cs="Times New Roman"/>
          <w:sz w:val="28"/>
          <w:szCs w:val="28"/>
        </w:rPr>
        <w:t>（2）检查冷却器应无渗漏</w:t>
      </w:r>
      <w:r>
        <w:rPr>
          <w:rFonts w:hint="eastAsia" w:ascii="Times New Roman" w:hAnsi="Times New Roman" w:cs="Times New Roman"/>
          <w:sz w:val="28"/>
          <w:szCs w:val="28"/>
        </w:rPr>
        <w:t>、</w:t>
      </w:r>
      <w:r>
        <w:rPr>
          <w:rFonts w:ascii="Times New Roman" w:hAnsi="Times New Roman" w:cs="Times New Roman"/>
          <w:sz w:val="28"/>
          <w:szCs w:val="28"/>
        </w:rPr>
        <w:t>锈蚀</w:t>
      </w:r>
      <w:r>
        <w:rPr>
          <w:rFonts w:hint="eastAsia" w:ascii="Times New Roman" w:hAnsi="Times New Roman" w:cs="Times New Roman"/>
          <w:sz w:val="28"/>
          <w:szCs w:val="28"/>
        </w:rPr>
        <w:t>、</w:t>
      </w:r>
      <w:r>
        <w:rPr>
          <w:rFonts w:ascii="Times New Roman" w:hAnsi="Times New Roman" w:cs="Times New Roman"/>
          <w:sz w:val="28"/>
          <w:szCs w:val="28"/>
        </w:rPr>
        <w:t>堵塞现象</w:t>
      </w:r>
      <w:r>
        <w:rPr>
          <w:rFonts w:hint="eastAsia" w:ascii="Times New Roman" w:hAnsi="Times New Roman" w:cs="Times New Roman"/>
          <w:sz w:val="28"/>
          <w:szCs w:val="28"/>
        </w:rPr>
        <w:t>。</w:t>
      </w:r>
    </w:p>
    <w:p w14:paraId="7D4B4235">
      <w:pPr>
        <w:pStyle w:val="100"/>
        <w:rPr>
          <w:rFonts w:hint="eastAsia"/>
          <w:sz w:val="28"/>
          <w:szCs w:val="28"/>
        </w:rPr>
      </w:pPr>
      <w:r>
        <w:rPr>
          <w:rFonts w:ascii="Times New Roman" w:hAnsi="Times New Roman" w:cs="Times New Roman"/>
          <w:sz w:val="28"/>
          <w:szCs w:val="28"/>
        </w:rPr>
        <w:t>（3）管路中的各个阀门操作灵活，开闭位置正确，法兰连接无渗漏。</w:t>
      </w:r>
    </w:p>
    <w:p w14:paraId="4B37F4F9">
      <w:pPr>
        <w:pStyle w:val="100"/>
        <w:rPr>
          <w:rFonts w:hint="eastAsia"/>
          <w:sz w:val="28"/>
          <w:szCs w:val="28"/>
        </w:rPr>
      </w:pPr>
      <w:r>
        <w:rPr>
          <w:rFonts w:hint="eastAsia" w:ascii="Times New Roman" w:hAnsi="Times New Roman" w:cs="Times New Roman"/>
          <w:sz w:val="28"/>
          <w:szCs w:val="28"/>
        </w:rPr>
        <w:t xml:space="preserve">6. </w:t>
      </w:r>
      <w:r>
        <w:rPr>
          <w:rFonts w:ascii="Times New Roman" w:hAnsi="Times New Roman" w:cs="Times New Roman"/>
          <w:sz w:val="28"/>
          <w:szCs w:val="28"/>
        </w:rPr>
        <w:t>安全保护装置检修</w:t>
      </w:r>
      <w:r>
        <w:rPr>
          <w:rFonts w:hint="eastAsia" w:ascii="Times New Roman" w:hAnsi="Times New Roman" w:cs="Times New Roman"/>
          <w:sz w:val="28"/>
          <w:szCs w:val="28"/>
        </w:rPr>
        <w:t>：</w:t>
      </w:r>
    </w:p>
    <w:p w14:paraId="3CBDC8E7">
      <w:pPr>
        <w:pStyle w:val="100"/>
        <w:rPr>
          <w:rFonts w:hint="eastAsia"/>
          <w:sz w:val="28"/>
          <w:szCs w:val="28"/>
        </w:rPr>
      </w:pPr>
      <w:bookmarkStart w:id="2" w:name="_Hlk183528473"/>
      <w:r>
        <w:rPr>
          <w:rFonts w:ascii="Times New Roman" w:hAnsi="Times New Roman" w:cs="Times New Roman"/>
          <w:sz w:val="28"/>
          <w:szCs w:val="28"/>
        </w:rPr>
        <w:t>（1）</w:t>
      </w:r>
      <w:bookmarkEnd w:id="2"/>
      <w:r>
        <w:rPr>
          <w:rFonts w:ascii="Times New Roman" w:hAnsi="Times New Roman" w:cs="Times New Roman"/>
          <w:sz w:val="28"/>
          <w:szCs w:val="28"/>
        </w:rPr>
        <w:t>释放阀检修：拆下压力释放阀，检查各部连接螺栓及压力弹簧，要求开启、关闭压力符合规定，微动开关动作正确，更换密封垫。</w:t>
      </w:r>
    </w:p>
    <w:p w14:paraId="57D11497">
      <w:pPr>
        <w:pStyle w:val="100"/>
        <w:rPr>
          <w:rFonts w:hint="eastAsia"/>
          <w:sz w:val="28"/>
          <w:szCs w:val="28"/>
        </w:rPr>
      </w:pPr>
      <w:r>
        <w:rPr>
          <w:rFonts w:ascii="Times New Roman" w:hAnsi="Times New Roman" w:cs="Times New Roman"/>
          <w:sz w:val="28"/>
          <w:szCs w:val="28"/>
        </w:rPr>
        <w:t>（2）气体继电器检修：继电器密封符合要求，内部清洁，动作可靠，绝缘流速校验合格</w:t>
      </w:r>
      <w:r>
        <w:rPr>
          <w:rFonts w:hint="eastAsia" w:ascii="Times New Roman" w:hAnsi="Times New Roman" w:cs="Times New Roman"/>
          <w:sz w:val="28"/>
          <w:szCs w:val="28"/>
        </w:rPr>
        <w:t>。</w:t>
      </w:r>
    </w:p>
    <w:p w14:paraId="0B0FDA6C">
      <w:pPr>
        <w:pStyle w:val="100"/>
        <w:rPr>
          <w:rFonts w:hint="eastAsia"/>
          <w:sz w:val="28"/>
          <w:szCs w:val="28"/>
        </w:rPr>
      </w:pPr>
      <w:r>
        <w:rPr>
          <w:rFonts w:ascii="Times New Roman" w:hAnsi="Times New Roman" w:cs="Times New Roman"/>
          <w:sz w:val="28"/>
          <w:szCs w:val="28"/>
        </w:rPr>
        <w:t>（3）电接点温度计校验合格</w:t>
      </w:r>
      <w:r>
        <w:rPr>
          <w:rFonts w:hint="eastAsia" w:ascii="Times New Roman" w:hAnsi="Times New Roman" w:cs="Times New Roman"/>
          <w:sz w:val="28"/>
          <w:szCs w:val="28"/>
        </w:rPr>
        <w:t>。</w:t>
      </w:r>
    </w:p>
    <w:p w14:paraId="7A3B147B">
      <w:pPr>
        <w:pStyle w:val="100"/>
        <w:rPr>
          <w:rFonts w:hint="eastAsia"/>
          <w:sz w:val="28"/>
          <w:szCs w:val="28"/>
        </w:rPr>
      </w:pPr>
      <w:r>
        <w:rPr>
          <w:rFonts w:hint="eastAsia" w:ascii="Times New Roman" w:hAnsi="Times New Roman" w:cs="Times New Roman"/>
          <w:sz w:val="28"/>
          <w:szCs w:val="28"/>
        </w:rPr>
        <w:t>7. 有载调压</w:t>
      </w:r>
      <w:r>
        <w:rPr>
          <w:rFonts w:ascii="Times New Roman" w:hAnsi="Times New Roman" w:cs="Times New Roman"/>
          <w:sz w:val="28"/>
          <w:szCs w:val="28"/>
        </w:rPr>
        <w:t>分接开关检修</w:t>
      </w:r>
      <w:r>
        <w:rPr>
          <w:rFonts w:hint="eastAsia" w:ascii="Times New Roman" w:hAnsi="Times New Roman" w:cs="Times New Roman"/>
          <w:sz w:val="28"/>
          <w:szCs w:val="28"/>
        </w:rPr>
        <w:t>：</w:t>
      </w:r>
    </w:p>
    <w:p w14:paraId="478DBC2D">
      <w:pPr>
        <w:pStyle w:val="100"/>
        <w:rPr>
          <w:rFonts w:hint="eastAsia"/>
          <w:sz w:val="28"/>
          <w:szCs w:val="28"/>
        </w:rPr>
      </w:pPr>
      <w:r>
        <w:rPr>
          <w:rFonts w:ascii="Times New Roman" w:hAnsi="Times New Roman" w:cs="Times New Roman"/>
          <w:sz w:val="28"/>
          <w:szCs w:val="28"/>
        </w:rPr>
        <w:t>（1）切换操作一个循环，检查转动灵活</w:t>
      </w:r>
      <w:r>
        <w:rPr>
          <w:rFonts w:hint="eastAsia" w:ascii="Times New Roman" w:hAnsi="Times New Roman" w:cs="Times New Roman"/>
          <w:sz w:val="28"/>
          <w:szCs w:val="28"/>
        </w:rPr>
        <w:t>。</w:t>
      </w:r>
    </w:p>
    <w:p w14:paraId="2378F02D">
      <w:pPr>
        <w:pStyle w:val="100"/>
        <w:rPr>
          <w:rFonts w:hint="eastAsia"/>
          <w:sz w:val="28"/>
          <w:szCs w:val="28"/>
        </w:rPr>
      </w:pPr>
      <w:r>
        <w:rPr>
          <w:rFonts w:ascii="Times New Roman" w:hAnsi="Times New Roman" w:cs="Times New Roman"/>
          <w:sz w:val="28"/>
          <w:szCs w:val="28"/>
        </w:rPr>
        <w:t>（2）检查分接连线可靠，触头接触面光洁，无过热现象，动触头处于静触头中央，且接触紧密</w:t>
      </w:r>
      <w:r>
        <w:rPr>
          <w:rFonts w:hint="eastAsia" w:ascii="Times New Roman" w:hAnsi="Times New Roman" w:cs="Times New Roman"/>
          <w:sz w:val="28"/>
          <w:szCs w:val="28"/>
        </w:rPr>
        <w:t>。</w:t>
      </w:r>
    </w:p>
    <w:p w14:paraId="71A2C26A">
      <w:pPr>
        <w:pStyle w:val="100"/>
        <w:rPr>
          <w:rFonts w:hint="eastAsia"/>
          <w:sz w:val="28"/>
          <w:szCs w:val="28"/>
        </w:rPr>
      </w:pPr>
      <w:r>
        <w:rPr>
          <w:rFonts w:ascii="Times New Roman" w:hAnsi="Times New Roman" w:cs="Times New Roman"/>
          <w:sz w:val="28"/>
          <w:szCs w:val="28"/>
        </w:rPr>
        <w:t>（3）检查分接开关的实际位置与操作盒内指示位置应一致</w:t>
      </w:r>
      <w:r>
        <w:rPr>
          <w:rFonts w:hint="eastAsia" w:ascii="Times New Roman" w:hAnsi="Times New Roman" w:cs="Times New Roman"/>
          <w:sz w:val="28"/>
          <w:szCs w:val="28"/>
        </w:rPr>
        <w:t>。</w:t>
      </w:r>
    </w:p>
    <w:p w14:paraId="0C095512">
      <w:pPr>
        <w:pStyle w:val="100"/>
        <w:rPr>
          <w:rFonts w:hint="eastAsia"/>
          <w:sz w:val="28"/>
          <w:szCs w:val="28"/>
        </w:rPr>
      </w:pPr>
      <w:r>
        <w:rPr>
          <w:rFonts w:hint="eastAsia" w:ascii="Times New Roman" w:hAnsi="Times New Roman" w:cs="Times New Roman"/>
          <w:sz w:val="28"/>
          <w:szCs w:val="28"/>
        </w:rPr>
        <w:t xml:space="preserve">8. </w:t>
      </w:r>
      <w:r>
        <w:rPr>
          <w:rFonts w:ascii="Times New Roman" w:hAnsi="Times New Roman" w:cs="Times New Roman"/>
          <w:sz w:val="28"/>
          <w:szCs w:val="28"/>
        </w:rPr>
        <w:t>变压器的其他附件检修按《变压器检修导则》和《变压器检修工艺规程》进行检查处缺。</w:t>
      </w:r>
    </w:p>
    <w:p w14:paraId="5D11510E">
      <w:pPr>
        <w:pStyle w:val="100"/>
        <w:rPr>
          <w:rFonts w:hint="eastAsia"/>
          <w:sz w:val="28"/>
          <w:szCs w:val="28"/>
        </w:rPr>
      </w:pPr>
      <w:r>
        <w:rPr>
          <w:rFonts w:hint="eastAsia" w:ascii="Times New Roman" w:hAnsi="Times New Roman" w:cs="Times New Roman"/>
          <w:sz w:val="28"/>
          <w:szCs w:val="28"/>
        </w:rPr>
        <w:t xml:space="preserve">9. </w:t>
      </w:r>
      <w:r>
        <w:rPr>
          <w:rFonts w:ascii="Times New Roman" w:hAnsi="Times New Roman" w:cs="Times New Roman"/>
          <w:sz w:val="28"/>
          <w:szCs w:val="28"/>
        </w:rPr>
        <w:t>组装注油</w:t>
      </w:r>
      <w:r>
        <w:rPr>
          <w:rFonts w:hint="eastAsia" w:ascii="Times New Roman" w:hAnsi="Times New Roman" w:cs="Times New Roman"/>
          <w:sz w:val="28"/>
          <w:szCs w:val="28"/>
        </w:rPr>
        <w:t>：</w:t>
      </w:r>
    </w:p>
    <w:p w14:paraId="7C5F64CB">
      <w:pPr>
        <w:pStyle w:val="100"/>
        <w:rPr>
          <w:rFonts w:hint="eastAsia"/>
          <w:sz w:val="28"/>
          <w:szCs w:val="28"/>
        </w:rPr>
      </w:pPr>
      <w:bookmarkStart w:id="3" w:name="_Hlk183535926"/>
      <w:r>
        <w:rPr>
          <w:rFonts w:ascii="Times New Roman" w:hAnsi="Times New Roman" w:cs="Times New Roman"/>
          <w:sz w:val="28"/>
          <w:szCs w:val="28"/>
        </w:rPr>
        <w:t>（1）</w:t>
      </w:r>
      <w:bookmarkEnd w:id="3"/>
      <w:r>
        <w:rPr>
          <w:rFonts w:ascii="Times New Roman" w:hAnsi="Times New Roman" w:cs="Times New Roman"/>
          <w:sz w:val="28"/>
          <w:szCs w:val="28"/>
        </w:rPr>
        <w:t>变压器各部检查和处缺结束后，可按顺序进行钟罩、散热器、储油柜、套管、安全阀、气体继电器等整体组装。</w:t>
      </w:r>
    </w:p>
    <w:p w14:paraId="72AAB05C">
      <w:pPr>
        <w:pStyle w:val="100"/>
        <w:rPr>
          <w:rFonts w:hint="eastAsia"/>
          <w:sz w:val="28"/>
          <w:szCs w:val="28"/>
        </w:rPr>
      </w:pPr>
      <w:r>
        <w:rPr>
          <w:rFonts w:ascii="Times New Roman" w:hAnsi="Times New Roman" w:cs="Times New Roman"/>
          <w:sz w:val="28"/>
          <w:szCs w:val="28"/>
        </w:rPr>
        <w:t>（</w:t>
      </w:r>
      <w:r>
        <w:rPr>
          <w:rFonts w:hint="eastAsia" w:ascii="Times New Roman" w:hAnsi="Times New Roman" w:cs="Times New Roman"/>
          <w:sz w:val="28"/>
          <w:szCs w:val="28"/>
        </w:rPr>
        <w:t>2</w:t>
      </w:r>
      <w:r>
        <w:rPr>
          <w:rFonts w:ascii="Times New Roman" w:hAnsi="Times New Roman" w:cs="Times New Roman"/>
          <w:sz w:val="28"/>
          <w:szCs w:val="28"/>
        </w:rPr>
        <w:t>）真空注油：油箱内真空度达到规定值2小时后，以3.5吨/小时速度开始向变压器油箱注油，油温应略高于器身温度。距箱顶220毫米时停止，并继续抽真空保持4小时以上，然后按规程规定的方法利用储油柜向变压器内补充油并调整油位。</w:t>
      </w:r>
    </w:p>
    <w:p w14:paraId="193CB9ED">
      <w:pPr>
        <w:pStyle w:val="100"/>
        <w:rPr>
          <w:rFonts w:hint="eastAsia"/>
          <w:sz w:val="28"/>
          <w:szCs w:val="28"/>
        </w:rPr>
      </w:pPr>
      <w:r>
        <w:rPr>
          <w:rFonts w:hint="eastAsia" w:ascii="Times New Roman" w:hAnsi="Times New Roman" w:cs="Times New Roman"/>
          <w:sz w:val="28"/>
          <w:szCs w:val="28"/>
        </w:rPr>
        <w:t xml:space="preserve">10. </w:t>
      </w:r>
      <w:r>
        <w:rPr>
          <w:rFonts w:ascii="Times New Roman" w:hAnsi="Times New Roman" w:cs="Times New Roman"/>
          <w:sz w:val="28"/>
          <w:szCs w:val="28"/>
        </w:rPr>
        <w:t>大修后试验</w:t>
      </w:r>
      <w:r>
        <w:rPr>
          <w:rFonts w:hint="eastAsia" w:ascii="Times New Roman" w:hAnsi="Times New Roman" w:cs="Times New Roman"/>
          <w:sz w:val="28"/>
          <w:szCs w:val="28"/>
        </w:rPr>
        <w:t>：</w:t>
      </w:r>
    </w:p>
    <w:p w14:paraId="49B5805B">
      <w:pPr>
        <w:pStyle w:val="100"/>
        <w:ind w:firstLine="560" w:firstLineChars="200"/>
        <w:rPr>
          <w:rFonts w:ascii="Times New Roman" w:hAnsi="Times New Roman" w:cs="Times New Roman"/>
          <w:sz w:val="28"/>
          <w:szCs w:val="28"/>
        </w:rPr>
      </w:pPr>
      <w:r>
        <w:rPr>
          <w:rFonts w:ascii="Times New Roman" w:hAnsi="Times New Roman" w:cs="Times New Roman"/>
          <w:sz w:val="28"/>
          <w:szCs w:val="28"/>
        </w:rPr>
        <w:t>变压器大修后按《电力设备预防试验规程》进行绝缘电阻、吸收比、介质损耗、泄漏电流、直流电阻、油试验等其他各项试验。</w:t>
      </w:r>
    </w:p>
    <w:p w14:paraId="5C45AB97">
      <w:pPr>
        <w:pStyle w:val="100"/>
        <w:rPr>
          <w:rFonts w:hint="eastAsia" w:asciiTheme="minorEastAsia" w:hAnsiTheme="minorEastAsia" w:cstheme="minorBidi"/>
          <w:kern w:val="2"/>
          <w:sz w:val="28"/>
          <w:szCs w:val="28"/>
          <w:shd w:val="clear" w:color="auto" w:fill="F0FCF0"/>
        </w:rPr>
      </w:pPr>
      <w:r>
        <w:rPr>
          <w:rFonts w:hint="eastAsia" w:asciiTheme="minorEastAsia" w:hAnsiTheme="minorEastAsia" w:cstheme="minorBidi"/>
          <w:kern w:val="2"/>
          <w:sz w:val="28"/>
          <w:szCs w:val="28"/>
          <w:shd w:val="clear" w:color="auto" w:fill="F0FCF0"/>
        </w:rPr>
        <w:t>11. 电缆敷设：</w:t>
      </w:r>
    </w:p>
    <w:p w14:paraId="32296B22">
      <w:pPr>
        <w:pStyle w:val="100"/>
        <w:rPr>
          <w:rFonts w:hint="eastAsia" w:asciiTheme="minorEastAsia" w:hAnsiTheme="minorEastAsia" w:cstheme="minorBidi"/>
          <w:kern w:val="2"/>
          <w:sz w:val="28"/>
          <w:szCs w:val="28"/>
          <w:shd w:val="clear" w:color="auto" w:fill="F0FCF0"/>
        </w:rPr>
      </w:pPr>
      <w:r>
        <w:rPr>
          <w:rFonts w:ascii="Times New Roman" w:hAnsi="Times New Roman" w:cs="Times New Roman"/>
          <w:sz w:val="28"/>
          <w:szCs w:val="28"/>
        </w:rPr>
        <w:t>（1）</w:t>
      </w:r>
      <w:r>
        <w:rPr>
          <w:rFonts w:hint="eastAsia" w:asciiTheme="minorEastAsia" w:hAnsiTheme="minorEastAsia" w:cstheme="minorBidi"/>
          <w:kern w:val="2"/>
          <w:sz w:val="28"/>
          <w:szCs w:val="28"/>
          <w:shd w:val="clear" w:color="auto" w:fill="F0FCF0"/>
        </w:rPr>
        <w:t>电缆敷设前的检查：型号、规格是否与要求相符，绝缘应良好，外观应完整、无外伤痕迹。</w:t>
      </w:r>
      <w:r>
        <w:rPr>
          <w:rFonts w:hint="eastAsia" w:asciiTheme="minorEastAsia" w:hAnsiTheme="minorEastAsia" w:cstheme="minorBidi"/>
          <w:kern w:val="2"/>
          <w:sz w:val="28"/>
          <w:szCs w:val="28"/>
        </w:rPr>
        <w:br w:type="textWrapping"/>
      </w:r>
      <w:r>
        <w:rPr>
          <w:rFonts w:ascii="Times New Roman" w:hAnsi="Times New Roman" w:cs="Times New Roman"/>
          <w:sz w:val="28"/>
          <w:szCs w:val="28"/>
        </w:rPr>
        <w:t>（</w:t>
      </w:r>
      <w:r>
        <w:rPr>
          <w:rFonts w:hint="eastAsia" w:ascii="Times New Roman" w:hAnsi="Times New Roman" w:cs="Times New Roman"/>
          <w:sz w:val="28"/>
          <w:szCs w:val="28"/>
        </w:rPr>
        <w:t>2</w:t>
      </w:r>
      <w:r>
        <w:rPr>
          <w:rFonts w:ascii="Times New Roman" w:hAnsi="Times New Roman" w:cs="Times New Roman"/>
          <w:sz w:val="28"/>
          <w:szCs w:val="28"/>
        </w:rPr>
        <w:t>）</w:t>
      </w:r>
      <w:r>
        <w:rPr>
          <w:rFonts w:hint="eastAsia" w:asciiTheme="minorEastAsia" w:hAnsiTheme="minorEastAsia" w:cstheme="minorBidi"/>
          <w:kern w:val="2"/>
          <w:sz w:val="28"/>
          <w:szCs w:val="28"/>
          <w:shd w:val="clear" w:color="auto" w:fill="F0FCF0"/>
        </w:rPr>
        <w:t>电缆各支点的距离应按设计规定。当无设计规定时，则不应大于：橡塑类电缆水平1M、垂直2M，钢索上悬挂电缆水平0.75M。</w:t>
      </w:r>
      <w:r>
        <w:rPr>
          <w:rFonts w:hint="eastAsia" w:asciiTheme="minorEastAsia" w:hAnsiTheme="minorEastAsia" w:cstheme="minorBidi"/>
          <w:kern w:val="2"/>
          <w:sz w:val="28"/>
          <w:szCs w:val="28"/>
        </w:rPr>
        <w:br w:type="textWrapping"/>
      </w:r>
      <w:r>
        <w:rPr>
          <w:rFonts w:ascii="Times New Roman" w:hAnsi="Times New Roman" w:cs="Times New Roman"/>
          <w:sz w:val="28"/>
          <w:szCs w:val="28"/>
        </w:rPr>
        <w:t>（</w:t>
      </w:r>
      <w:r>
        <w:rPr>
          <w:rFonts w:hint="eastAsia" w:ascii="Times New Roman" w:hAnsi="Times New Roman" w:cs="Times New Roman"/>
          <w:sz w:val="28"/>
          <w:szCs w:val="28"/>
        </w:rPr>
        <w:t>3</w:t>
      </w:r>
      <w:r>
        <w:rPr>
          <w:rFonts w:ascii="Times New Roman" w:hAnsi="Times New Roman" w:cs="Times New Roman"/>
          <w:sz w:val="28"/>
          <w:szCs w:val="28"/>
        </w:rPr>
        <w:t>）</w:t>
      </w:r>
      <w:r>
        <w:rPr>
          <w:rFonts w:hint="eastAsia" w:asciiTheme="minorEastAsia" w:hAnsiTheme="minorEastAsia" w:cstheme="minorBidi"/>
          <w:kern w:val="2"/>
          <w:sz w:val="28"/>
          <w:szCs w:val="28"/>
          <w:shd w:val="clear" w:color="auto" w:fill="F0FCF0"/>
        </w:rPr>
        <w:t>电缆弯曲半径不应小于电缆（铠装）外径的10倍。</w:t>
      </w:r>
      <w:r>
        <w:rPr>
          <w:rFonts w:hint="eastAsia" w:asciiTheme="minorEastAsia" w:hAnsiTheme="minorEastAsia" w:cstheme="minorBidi"/>
          <w:kern w:val="2"/>
          <w:sz w:val="28"/>
          <w:szCs w:val="28"/>
        </w:rPr>
        <w:br w:type="textWrapping"/>
      </w:r>
      <w:r>
        <w:rPr>
          <w:rFonts w:ascii="Times New Roman" w:hAnsi="Times New Roman" w:cs="Times New Roman"/>
          <w:sz w:val="28"/>
          <w:szCs w:val="28"/>
        </w:rPr>
        <w:t>（</w:t>
      </w:r>
      <w:r>
        <w:rPr>
          <w:rFonts w:hint="eastAsia" w:ascii="Times New Roman" w:hAnsi="Times New Roman" w:cs="Times New Roman"/>
          <w:sz w:val="28"/>
          <w:szCs w:val="28"/>
        </w:rPr>
        <w:t>4</w:t>
      </w:r>
      <w:r>
        <w:rPr>
          <w:rFonts w:ascii="Times New Roman" w:hAnsi="Times New Roman" w:cs="Times New Roman"/>
          <w:sz w:val="28"/>
          <w:szCs w:val="28"/>
        </w:rPr>
        <w:t>）</w:t>
      </w:r>
      <w:r>
        <w:rPr>
          <w:rFonts w:hint="eastAsia" w:asciiTheme="minorEastAsia" w:hAnsiTheme="minorEastAsia" w:cstheme="minorBidi"/>
          <w:kern w:val="2"/>
          <w:sz w:val="28"/>
          <w:szCs w:val="28"/>
          <w:shd w:val="clear" w:color="auto" w:fill="F0FCF0"/>
        </w:rPr>
        <w:t>电缆敷设时，应避免电缆在支架和地面上磨擦和拖拉。</w:t>
      </w:r>
      <w:r>
        <w:rPr>
          <w:rFonts w:hint="eastAsia" w:asciiTheme="minorEastAsia" w:hAnsiTheme="minorEastAsia" w:cstheme="minorBidi"/>
          <w:kern w:val="2"/>
          <w:sz w:val="28"/>
          <w:szCs w:val="28"/>
        </w:rPr>
        <w:br w:type="textWrapping"/>
      </w:r>
      <w:bookmarkStart w:id="4" w:name="_Hlk183536468"/>
      <w:r>
        <w:rPr>
          <w:rFonts w:ascii="Times New Roman" w:hAnsi="Times New Roman" w:cs="Times New Roman"/>
          <w:sz w:val="28"/>
          <w:szCs w:val="28"/>
        </w:rPr>
        <w:t>（</w:t>
      </w:r>
      <w:r>
        <w:rPr>
          <w:rFonts w:hint="eastAsia" w:ascii="Times New Roman" w:hAnsi="Times New Roman" w:cs="Times New Roman"/>
          <w:sz w:val="28"/>
          <w:szCs w:val="28"/>
        </w:rPr>
        <w:t>5</w:t>
      </w:r>
      <w:r>
        <w:rPr>
          <w:rFonts w:ascii="Times New Roman" w:hAnsi="Times New Roman" w:cs="Times New Roman"/>
          <w:sz w:val="28"/>
          <w:szCs w:val="28"/>
        </w:rPr>
        <w:t>）</w:t>
      </w:r>
      <w:bookmarkEnd w:id="4"/>
      <w:r>
        <w:rPr>
          <w:rFonts w:hint="eastAsia" w:asciiTheme="minorEastAsia" w:hAnsiTheme="minorEastAsia" w:cstheme="minorBidi"/>
          <w:kern w:val="2"/>
          <w:sz w:val="28"/>
          <w:szCs w:val="28"/>
          <w:shd w:val="clear" w:color="auto" w:fill="F0FCF0"/>
        </w:rPr>
        <w:t>电缆敷设时不宜交叉，应排列整齐，加以固定，并装设标志牌。</w:t>
      </w:r>
      <w:r>
        <w:rPr>
          <w:rFonts w:hint="eastAsia" w:asciiTheme="minorEastAsia" w:hAnsiTheme="minorEastAsia" w:cstheme="minorBidi"/>
          <w:kern w:val="2"/>
          <w:sz w:val="28"/>
          <w:szCs w:val="28"/>
        </w:rPr>
        <w:br w:type="textWrapping"/>
      </w:r>
      <w:r>
        <w:rPr>
          <w:rFonts w:ascii="Times New Roman" w:hAnsi="Times New Roman" w:cs="Times New Roman"/>
          <w:sz w:val="28"/>
          <w:szCs w:val="28"/>
        </w:rPr>
        <w:t>（</w:t>
      </w:r>
      <w:r>
        <w:rPr>
          <w:rFonts w:hint="eastAsia" w:ascii="Times New Roman" w:hAnsi="Times New Roman" w:cs="Times New Roman"/>
          <w:sz w:val="28"/>
          <w:szCs w:val="28"/>
        </w:rPr>
        <w:t>6</w:t>
      </w:r>
      <w:r>
        <w:rPr>
          <w:rFonts w:ascii="Times New Roman" w:hAnsi="Times New Roman" w:cs="Times New Roman"/>
          <w:sz w:val="28"/>
          <w:szCs w:val="28"/>
        </w:rPr>
        <w:t>）</w:t>
      </w:r>
      <w:r>
        <w:rPr>
          <w:rFonts w:hint="eastAsia" w:asciiTheme="minorEastAsia" w:hAnsiTheme="minorEastAsia" w:cstheme="minorBidi"/>
          <w:kern w:val="2"/>
          <w:sz w:val="28"/>
          <w:szCs w:val="28"/>
          <w:shd w:val="clear" w:color="auto" w:fill="F0FCF0"/>
        </w:rPr>
        <w:t>电缆进入电缆室、建筑物底部以及穿入管子时做好专业防护措施，出入口应封闭。</w:t>
      </w:r>
    </w:p>
    <w:p w14:paraId="0FCD73A5">
      <w:pPr>
        <w:pStyle w:val="100"/>
        <w:rPr>
          <w:rFonts w:hint="eastAsia"/>
          <w:sz w:val="28"/>
          <w:szCs w:val="28"/>
        </w:rPr>
      </w:pPr>
      <w:r>
        <w:rPr>
          <w:rFonts w:ascii="Times New Roman" w:hAnsi="Times New Roman" w:cs="Times New Roman"/>
          <w:sz w:val="28"/>
          <w:szCs w:val="28"/>
        </w:rPr>
        <w:t>（</w:t>
      </w:r>
      <w:r>
        <w:rPr>
          <w:rFonts w:hint="eastAsia" w:ascii="Times New Roman" w:hAnsi="Times New Roman" w:cs="Times New Roman"/>
          <w:sz w:val="28"/>
          <w:szCs w:val="28"/>
        </w:rPr>
        <w:t>7</w:t>
      </w:r>
      <w:r>
        <w:rPr>
          <w:rFonts w:ascii="Times New Roman" w:hAnsi="Times New Roman" w:cs="Times New Roman"/>
          <w:sz w:val="28"/>
          <w:szCs w:val="28"/>
        </w:rPr>
        <w:t>）</w:t>
      </w:r>
      <w:r>
        <w:rPr>
          <w:rFonts w:hint="eastAsia" w:ascii="Times New Roman" w:hAnsi="Times New Roman" w:cs="Times New Roman"/>
          <w:sz w:val="28"/>
          <w:szCs w:val="28"/>
        </w:rPr>
        <w:t>1#主变301-2刀闸与备用电缆搭火前，对其机械部分进行调试、除锈、润滑等专业保养维护。</w:t>
      </w:r>
      <w:r>
        <w:rPr>
          <w:rFonts w:hint="eastAsia" w:asciiTheme="minorEastAsia" w:hAnsiTheme="minorEastAsia" w:cstheme="minorBidi"/>
          <w:kern w:val="2"/>
          <w:sz w:val="28"/>
          <w:szCs w:val="28"/>
        </w:rPr>
        <w:br w:type="textWrapping"/>
      </w:r>
      <w:r>
        <w:rPr>
          <w:rFonts w:hint="eastAsia" w:ascii="Times New Roman" w:hAnsi="Times New Roman" w:cs="Times New Roman"/>
          <w:b/>
          <w:bCs/>
          <w:sz w:val="28"/>
          <w:szCs w:val="28"/>
        </w:rPr>
        <w:t>八．</w:t>
      </w:r>
      <w:r>
        <w:rPr>
          <w:rFonts w:ascii="Times New Roman" w:hAnsi="Times New Roman" w:cs="Times New Roman"/>
          <w:b/>
          <w:bCs/>
          <w:sz w:val="28"/>
          <w:szCs w:val="28"/>
        </w:rPr>
        <w:t>验收</w:t>
      </w:r>
      <w:r>
        <w:rPr>
          <w:rFonts w:hint="eastAsia" w:ascii="Times New Roman" w:hAnsi="Times New Roman" w:cs="Times New Roman"/>
          <w:b/>
          <w:bCs/>
          <w:sz w:val="28"/>
          <w:szCs w:val="28"/>
        </w:rPr>
        <w:t>标准：</w:t>
      </w:r>
      <w:r>
        <w:rPr>
          <w:rFonts w:ascii="Times New Roman" w:hAnsi="Times New Roman" w:cs="Times New Roman"/>
          <w:b/>
          <w:bCs/>
          <w:sz w:val="28"/>
          <w:szCs w:val="28"/>
        </w:rPr>
        <w:t>　</w:t>
      </w:r>
    </w:p>
    <w:p w14:paraId="682E0925">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向主管部门移交检修记录，全部试验报告，真空处理记录等资料。</w:t>
      </w:r>
    </w:p>
    <w:p w14:paraId="4921C8DA">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对变压器进行整体密封试验。</w:t>
      </w:r>
    </w:p>
    <w:p w14:paraId="4FEB2ACC">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变压器本体及所有附件完整，不渗油，固定可靠，顶盖上无</w:t>
      </w:r>
      <w:r>
        <w:rPr>
          <w:rFonts w:hint="eastAsia" w:ascii="Times New Roman" w:hAnsi="Times New Roman" w:cs="Times New Roman"/>
          <w:sz w:val="28"/>
          <w:szCs w:val="28"/>
        </w:rPr>
        <w:t>异</w:t>
      </w:r>
      <w:r>
        <w:rPr>
          <w:rFonts w:ascii="Times New Roman" w:hAnsi="Times New Roman" w:cs="Times New Roman"/>
          <w:sz w:val="28"/>
          <w:szCs w:val="28"/>
        </w:rPr>
        <w:t>物。</w:t>
      </w:r>
    </w:p>
    <w:p w14:paraId="0BD5A1BD">
      <w:pPr>
        <w:pStyle w:val="100"/>
        <w:rPr>
          <w:rFonts w:hint="eastAsia"/>
          <w:sz w:val="28"/>
          <w:szCs w:val="28"/>
        </w:rPr>
      </w:pPr>
      <w:r>
        <w:rPr>
          <w:rFonts w:hint="eastAsia" w:ascii="Times New Roman" w:hAnsi="Times New Roman" w:cs="Times New Roman"/>
          <w:sz w:val="28"/>
          <w:szCs w:val="28"/>
        </w:rPr>
        <w:t xml:space="preserve">4. </w:t>
      </w:r>
      <w:r>
        <w:rPr>
          <w:rFonts w:ascii="Times New Roman" w:hAnsi="Times New Roman" w:cs="Times New Roman"/>
          <w:sz w:val="28"/>
          <w:szCs w:val="28"/>
        </w:rPr>
        <w:t>检查变压器各连接线及接地装置连接可靠</w:t>
      </w:r>
      <w:r>
        <w:rPr>
          <w:rFonts w:hint="eastAsia" w:ascii="Times New Roman" w:hAnsi="Times New Roman" w:cs="Times New Roman"/>
          <w:sz w:val="28"/>
          <w:szCs w:val="28"/>
        </w:rPr>
        <w:t>。</w:t>
      </w:r>
    </w:p>
    <w:p w14:paraId="1DAA8A08">
      <w:pPr>
        <w:pStyle w:val="100"/>
        <w:rPr>
          <w:rFonts w:hint="eastAsia"/>
          <w:sz w:val="28"/>
          <w:szCs w:val="28"/>
        </w:rPr>
      </w:pPr>
      <w:r>
        <w:rPr>
          <w:rFonts w:hint="eastAsia" w:ascii="Times New Roman" w:hAnsi="Times New Roman" w:cs="Times New Roman"/>
          <w:sz w:val="28"/>
          <w:szCs w:val="28"/>
        </w:rPr>
        <w:t xml:space="preserve">5. </w:t>
      </w:r>
      <w:r>
        <w:rPr>
          <w:rFonts w:ascii="Times New Roman" w:hAnsi="Times New Roman" w:cs="Times New Roman"/>
          <w:sz w:val="28"/>
          <w:szCs w:val="28"/>
        </w:rPr>
        <w:t>检查各油位正常</w:t>
      </w:r>
      <w:r>
        <w:rPr>
          <w:rFonts w:hint="eastAsia" w:ascii="Times New Roman" w:hAnsi="Times New Roman" w:cs="Times New Roman"/>
          <w:sz w:val="28"/>
          <w:szCs w:val="28"/>
        </w:rPr>
        <w:t>。</w:t>
      </w:r>
    </w:p>
    <w:p w14:paraId="327E1B7D">
      <w:pPr>
        <w:pStyle w:val="100"/>
        <w:rPr>
          <w:rFonts w:hint="eastAsia"/>
          <w:sz w:val="28"/>
          <w:szCs w:val="28"/>
        </w:rPr>
      </w:pPr>
      <w:r>
        <w:rPr>
          <w:rFonts w:hint="eastAsia" w:ascii="Times New Roman" w:hAnsi="Times New Roman" w:cs="Times New Roman"/>
          <w:sz w:val="28"/>
          <w:szCs w:val="28"/>
        </w:rPr>
        <w:t xml:space="preserve">6. </w:t>
      </w:r>
      <w:r>
        <w:rPr>
          <w:rFonts w:ascii="Times New Roman" w:hAnsi="Times New Roman" w:cs="Times New Roman"/>
          <w:sz w:val="28"/>
          <w:szCs w:val="28"/>
        </w:rPr>
        <w:t>检查各路阀门和变压器分接开关位置符合运行要求</w:t>
      </w:r>
      <w:r>
        <w:rPr>
          <w:rFonts w:hint="eastAsia" w:ascii="Times New Roman" w:hAnsi="Times New Roman" w:cs="Times New Roman"/>
          <w:sz w:val="28"/>
          <w:szCs w:val="28"/>
        </w:rPr>
        <w:t>。</w:t>
      </w:r>
    </w:p>
    <w:p w14:paraId="2AF1684C">
      <w:pPr>
        <w:pStyle w:val="100"/>
        <w:rPr>
          <w:rFonts w:hint="eastAsia"/>
          <w:sz w:val="28"/>
          <w:szCs w:val="28"/>
        </w:rPr>
      </w:pPr>
      <w:r>
        <w:rPr>
          <w:rFonts w:hint="eastAsia" w:ascii="Times New Roman" w:hAnsi="Times New Roman" w:cs="Times New Roman"/>
          <w:sz w:val="28"/>
          <w:szCs w:val="28"/>
        </w:rPr>
        <w:t xml:space="preserve">7. </w:t>
      </w:r>
      <w:r>
        <w:rPr>
          <w:rFonts w:ascii="Times New Roman" w:hAnsi="Times New Roman" w:cs="Times New Roman"/>
          <w:sz w:val="28"/>
          <w:szCs w:val="28"/>
        </w:rPr>
        <w:t>对变压器进行残余气体排除</w:t>
      </w:r>
      <w:r>
        <w:rPr>
          <w:rFonts w:hint="eastAsia" w:ascii="Times New Roman" w:hAnsi="Times New Roman" w:cs="Times New Roman"/>
          <w:sz w:val="28"/>
          <w:szCs w:val="28"/>
        </w:rPr>
        <w:t>。</w:t>
      </w:r>
    </w:p>
    <w:p w14:paraId="0A3AF5F1">
      <w:pPr>
        <w:pStyle w:val="100"/>
        <w:rPr>
          <w:rFonts w:hint="eastAsia"/>
          <w:sz w:val="28"/>
          <w:szCs w:val="28"/>
        </w:rPr>
      </w:pPr>
      <w:r>
        <w:rPr>
          <w:rFonts w:hint="eastAsia" w:ascii="Times New Roman" w:hAnsi="Times New Roman" w:cs="Times New Roman"/>
          <w:sz w:val="28"/>
          <w:szCs w:val="28"/>
        </w:rPr>
        <w:t xml:space="preserve">8. </w:t>
      </w:r>
      <w:r>
        <w:rPr>
          <w:rFonts w:ascii="Times New Roman" w:hAnsi="Times New Roman" w:cs="Times New Roman"/>
          <w:sz w:val="28"/>
          <w:szCs w:val="28"/>
        </w:rPr>
        <w:t>检查吸湿呼吸器内吸附剂数量充足，无变色受潮现象</w:t>
      </w:r>
      <w:r>
        <w:rPr>
          <w:rFonts w:hint="eastAsia" w:ascii="Times New Roman" w:hAnsi="Times New Roman" w:cs="Times New Roman"/>
          <w:sz w:val="28"/>
          <w:szCs w:val="28"/>
        </w:rPr>
        <w:t>。</w:t>
      </w:r>
    </w:p>
    <w:p w14:paraId="12F9D939">
      <w:pPr>
        <w:pStyle w:val="100"/>
        <w:rPr>
          <w:rFonts w:hint="eastAsia"/>
          <w:sz w:val="28"/>
          <w:szCs w:val="28"/>
        </w:rPr>
      </w:pPr>
      <w:r>
        <w:rPr>
          <w:rFonts w:hint="eastAsia" w:ascii="Times New Roman" w:hAnsi="Times New Roman" w:cs="Times New Roman"/>
          <w:sz w:val="28"/>
          <w:szCs w:val="28"/>
        </w:rPr>
        <w:t xml:space="preserve">9. </w:t>
      </w:r>
      <w:r>
        <w:rPr>
          <w:rFonts w:ascii="Times New Roman" w:hAnsi="Times New Roman" w:cs="Times New Roman"/>
          <w:sz w:val="28"/>
          <w:szCs w:val="28"/>
        </w:rPr>
        <w:t>温度计指示正确，定值符合要求</w:t>
      </w:r>
      <w:r>
        <w:rPr>
          <w:rFonts w:hint="eastAsia" w:ascii="Times New Roman" w:hAnsi="Times New Roman" w:cs="Times New Roman"/>
          <w:sz w:val="28"/>
          <w:szCs w:val="28"/>
        </w:rPr>
        <w:t>。</w:t>
      </w:r>
    </w:p>
    <w:p w14:paraId="160F1BCD">
      <w:pPr>
        <w:pStyle w:val="100"/>
        <w:rPr>
          <w:rFonts w:hint="eastAsia"/>
          <w:sz w:val="28"/>
          <w:szCs w:val="28"/>
        </w:rPr>
      </w:pPr>
      <w:r>
        <w:rPr>
          <w:rFonts w:hint="eastAsia" w:ascii="Times New Roman" w:hAnsi="Times New Roman" w:cs="Times New Roman"/>
          <w:sz w:val="28"/>
          <w:szCs w:val="28"/>
        </w:rPr>
        <w:t xml:space="preserve">10. </w:t>
      </w:r>
      <w:r>
        <w:rPr>
          <w:rFonts w:ascii="Times New Roman" w:hAnsi="Times New Roman" w:cs="Times New Roman"/>
          <w:sz w:val="28"/>
          <w:szCs w:val="28"/>
        </w:rPr>
        <w:t>进行冷却装置电源自动投切和冷却装置开停试验正常。</w:t>
      </w:r>
    </w:p>
    <w:p w14:paraId="5CAA54DF">
      <w:pPr>
        <w:pStyle w:val="100"/>
        <w:rPr>
          <w:rFonts w:ascii="Times New Roman" w:hAnsi="Times New Roman" w:cs="Times New Roman"/>
          <w:sz w:val="28"/>
          <w:szCs w:val="28"/>
        </w:rPr>
      </w:pPr>
      <w:r>
        <w:rPr>
          <w:rFonts w:hint="eastAsia" w:ascii="Times New Roman" w:hAnsi="Times New Roman" w:cs="Times New Roman"/>
          <w:sz w:val="28"/>
          <w:szCs w:val="28"/>
        </w:rPr>
        <w:t xml:space="preserve">11. </w:t>
      </w:r>
      <w:r>
        <w:rPr>
          <w:rFonts w:ascii="Times New Roman" w:hAnsi="Times New Roman" w:cs="Times New Roman"/>
          <w:sz w:val="28"/>
          <w:szCs w:val="28"/>
        </w:rPr>
        <w:t>保护装置动作正确</w:t>
      </w:r>
      <w:r>
        <w:rPr>
          <w:rFonts w:hint="eastAsia" w:ascii="Times New Roman" w:hAnsi="Times New Roman" w:cs="Times New Roman"/>
          <w:sz w:val="28"/>
          <w:szCs w:val="28"/>
        </w:rPr>
        <w:t>。</w:t>
      </w:r>
    </w:p>
    <w:p w14:paraId="35C0BD4A">
      <w:pPr>
        <w:pStyle w:val="100"/>
        <w:rPr>
          <w:rFonts w:hint="eastAsia"/>
          <w:sz w:val="28"/>
          <w:szCs w:val="28"/>
        </w:rPr>
      </w:pPr>
      <w:r>
        <w:rPr>
          <w:rFonts w:hint="eastAsia" w:ascii="Times New Roman" w:hAnsi="Times New Roman" w:cs="Times New Roman"/>
          <w:sz w:val="28"/>
          <w:szCs w:val="28"/>
        </w:rPr>
        <w:t>12. 备用电缆整体外部检查无破损，耐压试验合格，相序正确。</w:t>
      </w:r>
    </w:p>
    <w:p w14:paraId="0D86E135">
      <w:pPr>
        <w:pStyle w:val="100"/>
        <w:rPr>
          <w:rFonts w:hint="eastAsia"/>
          <w:b/>
          <w:bCs/>
          <w:sz w:val="28"/>
          <w:szCs w:val="28"/>
        </w:rPr>
      </w:pPr>
      <w:r>
        <w:rPr>
          <w:rFonts w:hint="eastAsia" w:ascii="Times New Roman" w:hAnsi="Times New Roman" w:cs="Times New Roman"/>
          <w:b/>
          <w:bCs/>
          <w:sz w:val="28"/>
          <w:szCs w:val="28"/>
        </w:rPr>
        <w:t xml:space="preserve">九. </w:t>
      </w:r>
      <w:r>
        <w:rPr>
          <w:rFonts w:ascii="Times New Roman" w:hAnsi="Times New Roman" w:cs="Times New Roman"/>
          <w:b/>
          <w:bCs/>
          <w:sz w:val="28"/>
          <w:szCs w:val="28"/>
        </w:rPr>
        <w:t>试运行</w:t>
      </w:r>
      <w:r>
        <w:rPr>
          <w:rFonts w:hint="eastAsia" w:ascii="Times New Roman" w:hAnsi="Times New Roman" w:cs="Times New Roman"/>
          <w:b/>
          <w:bCs/>
          <w:sz w:val="28"/>
          <w:szCs w:val="28"/>
        </w:rPr>
        <w:t>标准：</w:t>
      </w:r>
    </w:p>
    <w:p w14:paraId="0A7A5AD7">
      <w:pPr>
        <w:pStyle w:val="100"/>
        <w:rPr>
          <w:rFonts w:hint="eastAsia"/>
          <w:sz w:val="28"/>
          <w:szCs w:val="28"/>
        </w:rPr>
      </w:pPr>
      <w:r>
        <w:rPr>
          <w:rFonts w:hint="eastAsia" w:ascii="Times New Roman" w:hAnsi="Times New Roman" w:cs="Times New Roman"/>
          <w:sz w:val="28"/>
          <w:szCs w:val="28"/>
        </w:rPr>
        <w:t xml:space="preserve">1. </w:t>
      </w:r>
      <w:r>
        <w:rPr>
          <w:rFonts w:ascii="Times New Roman" w:hAnsi="Times New Roman" w:cs="Times New Roman"/>
          <w:sz w:val="28"/>
          <w:szCs w:val="28"/>
        </w:rPr>
        <w:t>变压器在冲击合闸时，中性点接地（从高压侧对变压器充电3次以上）</w:t>
      </w:r>
      <w:r>
        <w:rPr>
          <w:rFonts w:hint="eastAsia" w:ascii="Times New Roman" w:hAnsi="Times New Roman" w:cs="Times New Roman"/>
          <w:sz w:val="28"/>
          <w:szCs w:val="28"/>
        </w:rPr>
        <w:t>。</w:t>
      </w:r>
    </w:p>
    <w:p w14:paraId="12FBA082">
      <w:pPr>
        <w:pStyle w:val="100"/>
        <w:rPr>
          <w:rFonts w:hint="eastAsia"/>
          <w:sz w:val="28"/>
          <w:szCs w:val="28"/>
        </w:rPr>
      </w:pPr>
      <w:r>
        <w:rPr>
          <w:rFonts w:hint="eastAsia" w:ascii="Times New Roman" w:hAnsi="Times New Roman" w:cs="Times New Roman"/>
          <w:sz w:val="28"/>
          <w:szCs w:val="28"/>
        </w:rPr>
        <w:t xml:space="preserve">2. </w:t>
      </w:r>
      <w:r>
        <w:rPr>
          <w:rFonts w:ascii="Times New Roman" w:hAnsi="Times New Roman" w:cs="Times New Roman"/>
          <w:sz w:val="28"/>
          <w:szCs w:val="28"/>
        </w:rPr>
        <w:t>气体继电器重瓦斯投跳闸位置</w:t>
      </w:r>
      <w:r>
        <w:rPr>
          <w:rFonts w:hint="eastAsia" w:ascii="Times New Roman" w:hAnsi="Times New Roman" w:cs="Times New Roman"/>
          <w:sz w:val="28"/>
          <w:szCs w:val="28"/>
        </w:rPr>
        <w:t>。</w:t>
      </w:r>
    </w:p>
    <w:p w14:paraId="5A4949C1">
      <w:pPr>
        <w:pStyle w:val="100"/>
        <w:rPr>
          <w:rFonts w:hint="eastAsia"/>
          <w:sz w:val="28"/>
          <w:szCs w:val="28"/>
        </w:rPr>
      </w:pPr>
      <w:r>
        <w:rPr>
          <w:rFonts w:hint="eastAsia" w:ascii="Times New Roman" w:hAnsi="Times New Roman" w:cs="Times New Roman"/>
          <w:sz w:val="28"/>
          <w:szCs w:val="28"/>
        </w:rPr>
        <w:t xml:space="preserve">3. </w:t>
      </w:r>
      <w:r>
        <w:rPr>
          <w:rFonts w:ascii="Times New Roman" w:hAnsi="Times New Roman" w:cs="Times New Roman"/>
          <w:sz w:val="28"/>
          <w:szCs w:val="28"/>
        </w:rPr>
        <w:t>额定电压下的冲击合闸应无异常，励磁涌流不致引起继电保护装置的误动作。</w:t>
      </w:r>
    </w:p>
    <w:p w14:paraId="489F6999">
      <w:pPr>
        <w:pStyle w:val="100"/>
        <w:rPr>
          <w:rFonts w:hint="eastAsia"/>
          <w:sz w:val="28"/>
          <w:szCs w:val="28"/>
        </w:rPr>
      </w:pPr>
      <w:r>
        <w:rPr>
          <w:rFonts w:hint="eastAsia" w:ascii="Times New Roman" w:hAnsi="Times New Roman" w:cs="Times New Roman"/>
          <w:sz w:val="28"/>
          <w:szCs w:val="28"/>
        </w:rPr>
        <w:t xml:space="preserve">4. </w:t>
      </w:r>
      <w:r>
        <w:rPr>
          <w:rFonts w:ascii="Times New Roman" w:hAnsi="Times New Roman" w:cs="Times New Roman"/>
          <w:sz w:val="28"/>
          <w:szCs w:val="28"/>
        </w:rPr>
        <w:t>变压器受电后，无异常声响</w:t>
      </w:r>
      <w:r>
        <w:rPr>
          <w:rFonts w:hint="eastAsia" w:ascii="Times New Roman" w:hAnsi="Times New Roman" w:cs="Times New Roman"/>
          <w:sz w:val="28"/>
          <w:szCs w:val="28"/>
        </w:rPr>
        <w:t>、</w:t>
      </w:r>
      <w:r>
        <w:rPr>
          <w:rFonts w:ascii="Times New Roman" w:hAnsi="Times New Roman" w:cs="Times New Roman"/>
          <w:sz w:val="28"/>
          <w:szCs w:val="28"/>
        </w:rPr>
        <w:t>振动和其他异常情况。</w:t>
      </w:r>
    </w:p>
    <w:p w14:paraId="26A2EF6C">
      <w:pPr>
        <w:pStyle w:val="100"/>
        <w:rPr>
          <w:rFonts w:hint="eastAsia"/>
          <w:sz w:val="28"/>
          <w:szCs w:val="28"/>
        </w:rPr>
      </w:pPr>
      <w:r>
        <w:rPr>
          <w:rFonts w:hint="eastAsia" w:ascii="Times New Roman" w:hAnsi="Times New Roman" w:cs="Times New Roman"/>
          <w:sz w:val="28"/>
          <w:szCs w:val="28"/>
        </w:rPr>
        <w:t xml:space="preserve">5. </w:t>
      </w:r>
      <w:r>
        <w:rPr>
          <w:rFonts w:ascii="Times New Roman" w:hAnsi="Times New Roman" w:cs="Times New Roman"/>
          <w:sz w:val="28"/>
          <w:szCs w:val="28"/>
        </w:rPr>
        <w:t>变压器经24小时运行后，油的色谱分析数据与运行前无明显变化。</w:t>
      </w:r>
    </w:p>
    <w:p w14:paraId="1D6539CE">
      <w:pPr>
        <w:tabs>
          <w:tab w:val="left" w:pos="312"/>
        </w:tabs>
        <w:spacing w:line="220" w:lineRule="atLeast"/>
        <w:jc w:val="left"/>
        <w:rPr>
          <w:rFonts w:hint="eastAsia" w:cs="宋体" w:asciiTheme="minorEastAsia" w:hAnsiTheme="minorEastAsia"/>
          <w:sz w:val="24"/>
          <w:szCs w:val="24"/>
          <w:lang w:val="en-US" w:eastAsia="zh-CN"/>
        </w:rPr>
      </w:pPr>
    </w:p>
    <w:p w14:paraId="254F0E43">
      <w:pPr>
        <w:tabs>
          <w:tab w:val="left" w:pos="312"/>
        </w:tabs>
        <w:spacing w:line="220" w:lineRule="atLeast"/>
        <w:jc w:val="left"/>
        <w:rPr>
          <w:rFonts w:hint="default" w:cs="宋体" w:asciiTheme="minorEastAsia" w:hAnsiTheme="minorEastAsia"/>
          <w:sz w:val="24"/>
          <w:szCs w:val="24"/>
          <w:lang w:val="en-US" w:eastAsia="zh-CN"/>
        </w:rPr>
      </w:pPr>
    </w:p>
    <w:p w14:paraId="0D0EBE09">
      <w:pPr>
        <w:numPr>
          <w:ilvl w:val="0"/>
          <w:numId w:val="1"/>
        </w:numPr>
        <w:spacing w:line="220" w:lineRule="atLeast"/>
        <w:rPr>
          <w:rFonts w:cs="宋体" w:asciiTheme="minorEastAsia" w:hAnsiTheme="minorEastAsia"/>
          <w:kern w:val="0"/>
          <w:sz w:val="24"/>
          <w:szCs w:val="24"/>
        </w:rPr>
      </w:pPr>
      <w:r>
        <w:rPr>
          <w:rFonts w:hint="eastAsia" w:cs="宋体" w:asciiTheme="minorEastAsia" w:hAnsiTheme="minorEastAsia"/>
          <w:kern w:val="0"/>
          <w:sz w:val="24"/>
          <w:szCs w:val="24"/>
        </w:rPr>
        <w:t>报名</w:t>
      </w:r>
      <w:r>
        <w:rPr>
          <w:rFonts w:cs="宋体" w:asciiTheme="minorEastAsia" w:hAnsiTheme="minorEastAsia"/>
          <w:kern w:val="0"/>
          <w:sz w:val="24"/>
          <w:szCs w:val="24"/>
        </w:rPr>
        <w:t>人资质要求：</w:t>
      </w:r>
    </w:p>
    <w:p w14:paraId="34B7BCB7">
      <w:pPr>
        <w:pStyle w:val="96"/>
        <w:widowControl/>
        <w:spacing w:before="100" w:beforeAutospacing="1" w:after="100" w:afterAutospacing="1" w:line="360" w:lineRule="auto"/>
        <w:ind w:left="420" w:firstLine="0" w:firstLineChars="0"/>
        <w:jc w:val="left"/>
        <w:rPr>
          <w:rFonts w:cs="宋体" w:asciiTheme="minorEastAsia" w:hAnsiTheme="minorEastAsia"/>
          <w:kern w:val="0"/>
          <w:sz w:val="24"/>
          <w:szCs w:val="24"/>
        </w:rPr>
      </w:pPr>
      <w:r>
        <w:rPr>
          <w:rFonts w:hint="eastAsia" w:cs="宋体" w:asciiTheme="minorEastAsia" w:hAnsiTheme="minorEastAsia"/>
          <w:kern w:val="0"/>
          <w:sz w:val="24"/>
          <w:szCs w:val="24"/>
        </w:rPr>
        <w:t>（1）须在中华人民共和国注册并具有独立法人资格，提供企业最新四证（营业执照副本、组织机构代码、税务登记证、开户许可证）复印件，已办理三证合一的提供最新年检的企业法人营业执照副本的复印件和开户许可证复印件。</w:t>
      </w:r>
    </w:p>
    <w:p w14:paraId="6ADE03BB">
      <w:pPr>
        <w:pStyle w:val="96"/>
        <w:widowControl/>
        <w:spacing w:before="100" w:beforeAutospacing="1" w:after="100" w:afterAutospacing="1" w:line="360" w:lineRule="auto"/>
        <w:ind w:left="420" w:firstLine="0" w:firstLineChars="0"/>
        <w:jc w:val="left"/>
        <w:rPr>
          <w:rFonts w:asciiTheme="minorEastAsia" w:hAnsiTheme="minorEastAsia"/>
          <w:sz w:val="24"/>
          <w:szCs w:val="24"/>
        </w:rPr>
      </w:pPr>
      <w:r>
        <w:rPr>
          <w:rFonts w:hint="eastAsia" w:cs="宋体" w:asciiTheme="minorEastAsia" w:hAnsiTheme="minorEastAsia"/>
          <w:kern w:val="0"/>
          <w:sz w:val="24"/>
          <w:szCs w:val="24"/>
        </w:rPr>
        <w:t>（2）</w:t>
      </w:r>
      <w:r>
        <w:rPr>
          <w:rFonts w:hint="eastAsia" w:asciiTheme="minorEastAsia" w:hAnsiTheme="minorEastAsia"/>
          <w:sz w:val="24"/>
          <w:szCs w:val="24"/>
        </w:rPr>
        <w:t>报名单位要求成立满三年，</w:t>
      </w:r>
      <w:r>
        <w:rPr>
          <w:rFonts w:asciiTheme="minorEastAsia" w:hAnsiTheme="minorEastAsia"/>
          <w:sz w:val="24"/>
          <w:szCs w:val="24"/>
        </w:rPr>
        <w:t>注册资金≥</w:t>
      </w:r>
      <w:r>
        <w:rPr>
          <w:rFonts w:hint="eastAsia" w:asciiTheme="minorEastAsia" w:hAnsiTheme="minorEastAsia"/>
          <w:sz w:val="24"/>
          <w:szCs w:val="24"/>
        </w:rPr>
        <w:t>500</w:t>
      </w:r>
      <w:r>
        <w:rPr>
          <w:rFonts w:asciiTheme="minorEastAsia" w:hAnsiTheme="minorEastAsia"/>
          <w:sz w:val="24"/>
          <w:szCs w:val="24"/>
        </w:rPr>
        <w:t>万元</w:t>
      </w:r>
      <w:r>
        <w:rPr>
          <w:rFonts w:hint="eastAsia" w:asciiTheme="minorEastAsia" w:hAnsiTheme="minorEastAsia"/>
          <w:sz w:val="24"/>
          <w:szCs w:val="24"/>
        </w:rPr>
        <w:t>。</w:t>
      </w:r>
    </w:p>
    <w:p w14:paraId="170BAC03">
      <w:pPr>
        <w:pStyle w:val="13"/>
        <w:keepNext w:val="0"/>
        <w:keepLines w:val="0"/>
        <w:widowControl/>
        <w:suppressLineNumbers w:val="0"/>
        <w:spacing w:before="0" w:beforeAutospacing="1" w:after="0" w:afterAutospacing="1" w:line="360" w:lineRule="auto"/>
        <w:ind w:left="420" w:right="0" w:firstLine="0" w:firstLine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rPr>
        <w:t>（3）</w:t>
      </w:r>
      <w:r>
        <w:rPr>
          <w:rFonts w:hint="eastAsia" w:ascii="宋体" w:hAnsi="宋体" w:eastAsia="宋体" w:cs="宋体"/>
          <w:kern w:val="0"/>
          <w:sz w:val="24"/>
          <w:szCs w:val="24"/>
          <w:lang w:val="en-US" w:eastAsia="zh-CN" w:bidi="ar"/>
        </w:rPr>
        <w:t>具有同类设备维修业绩，且具有</w:t>
      </w:r>
      <w:r>
        <w:rPr>
          <w:rFonts w:hint="eastAsia" w:cs="宋体"/>
          <w:kern w:val="0"/>
          <w:sz w:val="24"/>
          <w:szCs w:val="24"/>
          <w:lang w:val="en-US" w:eastAsia="zh-CN" w:bidi="ar"/>
        </w:rPr>
        <w:t>2</w:t>
      </w:r>
      <w:r>
        <w:rPr>
          <w:rFonts w:hint="eastAsia" w:ascii="宋体" w:hAnsi="宋体" w:eastAsia="宋体" w:cs="宋体"/>
          <w:kern w:val="0"/>
          <w:sz w:val="24"/>
          <w:szCs w:val="24"/>
          <w:lang w:val="en-US" w:eastAsia="zh-CN" w:bidi="ar"/>
        </w:rPr>
        <w:t>级及以上的承装（修、试）电力设施许可证。</w:t>
      </w:r>
    </w:p>
    <w:p w14:paraId="2FCA5CD6">
      <w:pPr>
        <w:pStyle w:val="96"/>
        <w:widowControl/>
        <w:spacing w:before="100" w:beforeAutospacing="1" w:after="100" w:afterAutospacing="1" w:line="360" w:lineRule="auto"/>
        <w:ind w:left="420" w:firstLine="0" w:firstLineChars="0"/>
        <w:jc w:val="left"/>
        <w:rPr>
          <w:rFonts w:ascii="宋体" w:cs="Times New Roman"/>
          <w:kern w:val="0"/>
          <w:sz w:val="24"/>
          <w:szCs w:val="24"/>
        </w:rPr>
      </w:pPr>
      <w:r>
        <w:rPr>
          <w:rFonts w:hint="eastAsia" w:cs="宋体" w:asciiTheme="minorEastAsia" w:hAnsiTheme="minorEastAsia"/>
          <w:kern w:val="0"/>
          <w:sz w:val="24"/>
          <w:szCs w:val="24"/>
          <w:lang w:eastAsia="zh-CN"/>
        </w:rPr>
        <w:t>（</w:t>
      </w:r>
      <w:r>
        <w:rPr>
          <w:rFonts w:hint="eastAsia" w:cs="宋体" w:asciiTheme="minorEastAsia" w:hAnsiTheme="minorEastAsia"/>
          <w:kern w:val="0"/>
          <w:sz w:val="24"/>
          <w:szCs w:val="24"/>
          <w:lang w:val="en-US" w:eastAsia="zh-CN"/>
        </w:rPr>
        <w:t>4</w:t>
      </w:r>
      <w:r>
        <w:rPr>
          <w:rFonts w:hint="eastAsia" w:cs="宋体" w:asciiTheme="minorEastAsia" w:hAnsiTheme="minorEastAsia"/>
          <w:kern w:val="0"/>
          <w:sz w:val="24"/>
          <w:szCs w:val="24"/>
          <w:lang w:eastAsia="zh-CN"/>
        </w:rPr>
        <w:t>）</w:t>
      </w:r>
      <w:r>
        <w:rPr>
          <w:rFonts w:hint="eastAsia" w:ascii="宋体" w:hAnsi="宋体" w:cs="宋体"/>
          <w:kern w:val="0"/>
          <w:sz w:val="24"/>
          <w:szCs w:val="24"/>
          <w:shd w:val="clear" w:color="auto" w:fill="FFFF00"/>
        </w:rPr>
        <w:t>社保要求：报名单位必须提供授权委托人在本单位缴纳的社保证明（</w:t>
      </w:r>
      <w:r>
        <w:rPr>
          <w:rFonts w:hint="eastAsia" w:ascii="宋体" w:hAnsi="宋体" w:cs="宋体"/>
          <w:kern w:val="0"/>
          <w:sz w:val="24"/>
          <w:szCs w:val="24"/>
          <w:shd w:val="clear" w:color="auto" w:fill="FFFF00"/>
          <w:lang w:val="en-US" w:eastAsia="zh-CN"/>
        </w:rPr>
        <w:t>近</w:t>
      </w:r>
      <w:r>
        <w:rPr>
          <w:rFonts w:ascii="宋体" w:hAnsi="宋体" w:cs="宋体"/>
          <w:kern w:val="0"/>
          <w:sz w:val="24"/>
          <w:szCs w:val="24"/>
          <w:shd w:val="clear" w:color="auto" w:fill="FFFF00"/>
        </w:rPr>
        <w:t>1</w:t>
      </w:r>
      <w:r>
        <w:rPr>
          <w:rFonts w:hint="eastAsia" w:ascii="宋体" w:hAnsi="宋体" w:cs="宋体"/>
          <w:kern w:val="0"/>
          <w:sz w:val="24"/>
          <w:szCs w:val="24"/>
          <w:shd w:val="clear" w:color="auto" w:fill="FFFF00"/>
        </w:rPr>
        <w:t>年）。</w:t>
      </w:r>
    </w:p>
    <w:p w14:paraId="3D70A943">
      <w:pPr>
        <w:pStyle w:val="96"/>
        <w:widowControl/>
        <w:spacing w:before="100" w:beforeAutospacing="1" w:after="100" w:afterAutospacing="1"/>
        <w:ind w:left="420" w:firstLine="0" w:firstLineChars="0"/>
        <w:jc w:val="left"/>
        <w:rPr>
          <w:rFonts w:cs="宋体" w:asciiTheme="minorEastAsia" w:hAnsiTheme="minorEastAsia"/>
          <w:kern w:val="0"/>
          <w:sz w:val="24"/>
          <w:szCs w:val="24"/>
        </w:rPr>
      </w:pPr>
    </w:p>
    <w:p w14:paraId="3927E6BE">
      <w:pPr>
        <w:widowControl/>
        <w:spacing w:before="100" w:beforeAutospacing="1" w:after="100" w:afterAutospacing="1"/>
        <w:jc w:val="left"/>
        <w:rPr>
          <w:rFonts w:cs="宋体" w:asciiTheme="minorEastAsia" w:hAnsiTheme="minorEastAsia"/>
          <w:kern w:val="0"/>
          <w:sz w:val="24"/>
          <w:szCs w:val="24"/>
        </w:rPr>
      </w:pPr>
      <w:r>
        <w:rPr>
          <w:rFonts w:hint="eastAsia" w:cs="宋体" w:asciiTheme="minorEastAsia" w:hAnsiTheme="minorEastAsia"/>
          <w:kern w:val="0"/>
          <w:sz w:val="24"/>
          <w:szCs w:val="24"/>
        </w:rPr>
        <w:t>三、投标方式</w:t>
      </w:r>
    </w:p>
    <w:p w14:paraId="7EF34F9E">
      <w:pPr>
        <w:widowControl/>
        <w:spacing w:before="100" w:beforeAutospacing="1" w:after="100" w:afterAutospacing="1"/>
        <w:ind w:firstLine="360" w:firstLineChars="150"/>
        <w:jc w:val="left"/>
        <w:rPr>
          <w:rFonts w:cs="宋体" w:asciiTheme="minorEastAsia" w:hAnsiTheme="minorEastAsia"/>
          <w:kern w:val="0"/>
          <w:sz w:val="24"/>
          <w:szCs w:val="24"/>
        </w:rPr>
      </w:pPr>
      <w:r>
        <w:rPr>
          <w:rFonts w:hint="eastAsia" w:cs="宋体" w:asciiTheme="minorEastAsia" w:hAnsiTheme="minorEastAsia"/>
          <w:kern w:val="0"/>
          <w:sz w:val="24"/>
          <w:szCs w:val="24"/>
        </w:rPr>
        <w:t>招标单位对意向投标单位提交的资质材料进行审查，向审查合格单位发出招标邀请，接到招标邀请的单位请按邀请要求时间交纳相应投标保证金</w:t>
      </w:r>
      <w:r>
        <w:rPr>
          <w:rFonts w:hint="eastAsia" w:cs="宋体" w:asciiTheme="minorEastAsia" w:hAnsiTheme="minorEastAsia"/>
          <w:kern w:val="0"/>
          <w:sz w:val="24"/>
          <w:szCs w:val="24"/>
          <w:u w:val="single"/>
          <w:lang w:val="en-US" w:eastAsia="zh-CN"/>
        </w:rPr>
        <w:t>50000</w:t>
      </w:r>
      <w:r>
        <w:rPr>
          <w:rFonts w:hint="eastAsia" w:cs="宋体" w:asciiTheme="minorEastAsia" w:hAnsiTheme="minorEastAsia"/>
          <w:b/>
          <w:bCs/>
          <w:kern w:val="0"/>
          <w:sz w:val="24"/>
          <w:szCs w:val="24"/>
          <w:u w:val="single"/>
        </w:rPr>
        <w:t>元</w:t>
      </w:r>
      <w:r>
        <w:rPr>
          <w:rFonts w:hint="eastAsia" w:cs="宋体" w:asciiTheme="minorEastAsia" w:hAnsiTheme="minorEastAsia"/>
          <w:kern w:val="0"/>
          <w:sz w:val="24"/>
          <w:szCs w:val="24"/>
        </w:rPr>
        <w:t>，如果投标人提供虚假材料、串标、中标后拒绝签订合同，招标方将没收投标保证金。</w:t>
      </w:r>
    </w:p>
    <w:p w14:paraId="5C647304">
      <w:pPr>
        <w:widowControl/>
        <w:numPr>
          <w:ilvl w:val="0"/>
          <w:numId w:val="0"/>
        </w:numPr>
        <w:spacing w:before="100" w:beforeAutospacing="1" w:after="100" w:afterAutospacing="1"/>
        <w:ind w:leftChars="0"/>
        <w:jc w:val="left"/>
        <w:rPr>
          <w:rFonts w:hint="eastAsia" w:cs="宋体" w:asciiTheme="minorEastAsia" w:hAnsiTheme="minorEastAsia"/>
          <w:kern w:val="0"/>
          <w:sz w:val="24"/>
          <w:szCs w:val="24"/>
        </w:rPr>
      </w:pPr>
      <w:r>
        <w:rPr>
          <w:rFonts w:hint="eastAsia" w:cs="宋体" w:asciiTheme="minorEastAsia" w:hAnsiTheme="minorEastAsia"/>
          <w:kern w:val="0"/>
          <w:sz w:val="24"/>
          <w:szCs w:val="24"/>
          <w:lang w:val="en-US" w:eastAsia="zh-CN"/>
        </w:rPr>
        <w:t>四、</w:t>
      </w:r>
      <w:r>
        <w:rPr>
          <w:rFonts w:hint="eastAsia" w:cs="宋体" w:asciiTheme="minorEastAsia" w:hAnsiTheme="minorEastAsia"/>
          <w:kern w:val="0"/>
          <w:sz w:val="24"/>
          <w:szCs w:val="24"/>
        </w:rPr>
        <w:t>报名</w:t>
      </w:r>
      <w:r>
        <w:rPr>
          <w:rFonts w:cs="宋体" w:asciiTheme="minorEastAsia" w:hAnsiTheme="minorEastAsia"/>
          <w:kern w:val="0"/>
          <w:sz w:val="24"/>
          <w:szCs w:val="24"/>
        </w:rPr>
        <w:t>截止</w:t>
      </w:r>
      <w:r>
        <w:rPr>
          <w:rFonts w:hint="eastAsia" w:cs="宋体" w:asciiTheme="minorEastAsia" w:hAnsiTheme="minorEastAsia"/>
          <w:kern w:val="0"/>
          <w:sz w:val="24"/>
          <w:szCs w:val="24"/>
        </w:rPr>
        <w:t>时间</w:t>
      </w:r>
    </w:p>
    <w:p w14:paraId="3F408002">
      <w:pPr>
        <w:widowControl/>
        <w:spacing w:before="100" w:beforeAutospacing="1" w:after="100" w:afterAutospacing="1"/>
        <w:jc w:val="left"/>
        <w:rPr>
          <w:rFonts w:ascii="宋体" w:cs="Times New Roman"/>
          <w:kern w:val="0"/>
          <w:sz w:val="24"/>
          <w:szCs w:val="24"/>
        </w:rPr>
      </w:pPr>
      <w:r>
        <w:rPr>
          <w:rFonts w:hint="eastAsia" w:ascii="宋体" w:hAnsi="宋体" w:cs="宋体"/>
          <w:kern w:val="0"/>
          <w:sz w:val="24"/>
          <w:szCs w:val="24"/>
        </w:rPr>
        <w:t>公示期：</w:t>
      </w:r>
      <w:r>
        <w:rPr>
          <w:rFonts w:hint="eastAsia" w:ascii="宋体" w:hAnsi="宋体" w:cs="宋体"/>
          <w:kern w:val="0"/>
          <w:sz w:val="24"/>
          <w:szCs w:val="24"/>
          <w:lang w:val="en-US" w:eastAsia="zh-CN"/>
        </w:rPr>
        <w:t>7</w:t>
      </w:r>
      <w:r>
        <w:rPr>
          <w:rFonts w:hint="eastAsia" w:ascii="宋体" w:hAnsi="宋体" w:cs="宋体"/>
          <w:kern w:val="0"/>
          <w:sz w:val="24"/>
          <w:szCs w:val="24"/>
        </w:rPr>
        <w:t>天（按照报名先后顺序，选取前</w:t>
      </w:r>
      <w:r>
        <w:rPr>
          <w:rFonts w:ascii="宋体" w:hAnsi="宋体" w:cs="宋体"/>
          <w:kern w:val="0"/>
          <w:sz w:val="24"/>
          <w:szCs w:val="24"/>
        </w:rPr>
        <w:t>10</w:t>
      </w:r>
      <w:r>
        <w:rPr>
          <w:rFonts w:hint="eastAsia" w:ascii="宋体" w:hAnsi="宋体" w:cs="宋体"/>
          <w:kern w:val="0"/>
          <w:sz w:val="24"/>
          <w:szCs w:val="24"/>
        </w:rPr>
        <w:t>家资质合格的供应商参标）</w:t>
      </w:r>
    </w:p>
    <w:p w14:paraId="1D71CDB8">
      <w:pPr>
        <w:widowControl/>
        <w:numPr>
          <w:ilvl w:val="0"/>
          <w:numId w:val="0"/>
        </w:numPr>
        <w:spacing w:before="100" w:beforeAutospacing="1" w:after="100" w:afterAutospacing="1"/>
        <w:ind w:leftChars="0"/>
        <w:jc w:val="left"/>
        <w:rPr>
          <w:rFonts w:hint="eastAsia" w:cs="宋体" w:asciiTheme="minorEastAsia" w:hAnsiTheme="minorEastAsia"/>
          <w:kern w:val="0"/>
          <w:sz w:val="24"/>
          <w:szCs w:val="24"/>
        </w:rPr>
      </w:pPr>
    </w:p>
    <w:p w14:paraId="0DFCEF26">
      <w:pPr>
        <w:widowControl/>
        <w:numPr>
          <w:ilvl w:val="0"/>
          <w:numId w:val="2"/>
        </w:numPr>
        <w:spacing w:before="100" w:beforeAutospacing="1" w:after="100" w:afterAutospacing="1"/>
        <w:jc w:val="left"/>
        <w:rPr>
          <w:rFonts w:cs="宋体" w:asciiTheme="minorEastAsia" w:hAnsiTheme="minorEastAsia"/>
          <w:kern w:val="0"/>
          <w:sz w:val="24"/>
          <w:szCs w:val="24"/>
        </w:rPr>
      </w:pPr>
      <w:r>
        <w:rPr>
          <w:rFonts w:hint="eastAsia" w:cs="宋体" w:asciiTheme="minorEastAsia" w:hAnsiTheme="minorEastAsia"/>
          <w:kern w:val="0"/>
          <w:sz w:val="24"/>
          <w:szCs w:val="24"/>
        </w:rPr>
        <w:t xml:space="preserve">公告发布人：天津钢铁集团有限公司招标办  </w:t>
      </w:r>
    </w:p>
    <w:p w14:paraId="0BB3805A">
      <w:pPr>
        <w:widowControl/>
        <w:spacing w:before="100" w:beforeAutospacing="1" w:after="100" w:afterAutospacing="1"/>
        <w:jc w:val="left"/>
        <w:rPr>
          <w:rFonts w:hint="default" w:ascii="宋体" w:hAnsi="宋体" w:cs="宋体"/>
          <w:b/>
          <w:bCs/>
          <w:color w:val="3E3E3E"/>
          <w:kern w:val="0"/>
          <w:sz w:val="24"/>
          <w:szCs w:val="24"/>
          <w:lang w:val="en-US" w:eastAsia="zh-CN"/>
        </w:rPr>
      </w:pPr>
      <w:r>
        <w:rPr>
          <w:rFonts w:hint="eastAsia" w:ascii="宋体" w:hAnsi="宋体" w:cs="宋体"/>
          <w:b/>
          <w:bCs/>
          <w:color w:val="3E3E3E"/>
          <w:kern w:val="0"/>
          <w:sz w:val="24"/>
          <w:szCs w:val="24"/>
        </w:rPr>
        <w:t>报名网址：www.yun-zhaocai.cn     报名咨询电话 ：  022-24706</w:t>
      </w:r>
      <w:r>
        <w:rPr>
          <w:rFonts w:hint="eastAsia" w:ascii="宋体" w:hAnsi="宋体" w:cs="宋体"/>
          <w:b/>
          <w:bCs/>
          <w:color w:val="3E3E3E"/>
          <w:kern w:val="0"/>
          <w:sz w:val="24"/>
          <w:szCs w:val="24"/>
          <w:lang w:val="en-US" w:eastAsia="zh-CN"/>
        </w:rPr>
        <w:t>962</w:t>
      </w:r>
    </w:p>
    <w:p w14:paraId="1302BE6B">
      <w:pPr>
        <w:widowControl/>
        <w:spacing w:before="100" w:beforeAutospacing="1" w:after="100" w:afterAutospacing="1"/>
        <w:jc w:val="left"/>
        <w:rPr>
          <w:rFonts w:ascii="宋体" w:cs="Times New Roman"/>
          <w:b/>
          <w:bCs/>
          <w:kern w:val="0"/>
          <w:sz w:val="24"/>
          <w:szCs w:val="24"/>
          <w:highlight w:val="yellow"/>
        </w:rPr>
      </w:pPr>
      <w:r>
        <w:rPr>
          <w:rFonts w:hint="eastAsia" w:ascii="宋体" w:hAnsi="宋体" w:cs="宋体"/>
          <w:b/>
          <w:bCs/>
          <w:kern w:val="0"/>
          <w:sz w:val="24"/>
          <w:szCs w:val="24"/>
          <w:highlight w:val="yellow"/>
        </w:rPr>
        <w:t>请将报名时留存的手机号和注册时的手机号保持一致，否则影响后期接受邀标短信以及报价。</w:t>
      </w:r>
    </w:p>
    <w:p w14:paraId="39231CBE">
      <w:pPr>
        <w:widowControl/>
        <w:spacing w:before="100" w:beforeAutospacing="1" w:after="100" w:afterAutospacing="1"/>
        <w:jc w:val="left"/>
        <w:rPr>
          <w:rFonts w:hint="default" w:ascii="宋体" w:hAnsi="宋体" w:cs="宋体"/>
          <w:b/>
          <w:bCs/>
          <w:color w:val="3E3E3E"/>
          <w:kern w:val="0"/>
          <w:sz w:val="24"/>
          <w:szCs w:val="24"/>
          <w:lang w:val="en-US" w:eastAsia="zh-CN"/>
        </w:rPr>
      </w:pPr>
      <w:r>
        <w:rPr>
          <w:rFonts w:hint="eastAsia" w:ascii="宋体" w:hAnsi="宋体" w:cs="宋体"/>
          <w:b/>
          <w:bCs/>
          <w:color w:val="3E3E3E"/>
          <w:kern w:val="0"/>
          <w:sz w:val="24"/>
          <w:szCs w:val="24"/>
          <w:lang w:val="en-US" w:eastAsia="zh-CN"/>
        </w:rPr>
        <w:t>业务人员电话：赵永刚 13388020416</w:t>
      </w:r>
    </w:p>
    <w:p w14:paraId="0B691BD5">
      <w:pPr>
        <w:widowControl/>
        <w:spacing w:before="100" w:beforeAutospacing="1" w:after="100" w:afterAutospacing="1"/>
        <w:jc w:val="left"/>
        <w:rPr>
          <w:rFonts w:ascii="宋体" w:cs="Times New Roman"/>
          <w:kern w:val="0"/>
          <w:sz w:val="24"/>
          <w:szCs w:val="24"/>
        </w:rPr>
      </w:pPr>
      <w:r>
        <w:rPr>
          <w:rFonts w:hint="eastAsia" w:ascii="宋体" w:hAnsi="宋体" w:cs="宋体"/>
          <w:b/>
          <w:bCs/>
          <w:color w:val="3E3E3E"/>
          <w:kern w:val="0"/>
          <w:sz w:val="24"/>
          <w:szCs w:val="24"/>
        </w:rPr>
        <w:t>六、</w:t>
      </w:r>
      <w:r>
        <w:rPr>
          <w:rFonts w:hint="eastAsia" w:ascii="宋体" w:hAnsi="宋体" w:cs="宋体"/>
          <w:b/>
          <w:bCs/>
          <w:color w:val="3E3E3E"/>
          <w:kern w:val="0"/>
          <w:sz w:val="24"/>
          <w:szCs w:val="24"/>
          <w:highlight w:val="yellow"/>
        </w:rPr>
        <w:t>报名方式：意向报名单位在招标公示期内，进入报名网址报名。按要求填写相关信息，并上传相关文件，附件内容（招标公告中要求报名人提供的资质必须加盖单位公章，以扫描件压缩包形式上传，单个文件小于</w:t>
      </w:r>
      <w:r>
        <w:rPr>
          <w:rFonts w:ascii="宋体" w:hAnsi="宋体" w:cs="宋体"/>
          <w:b/>
          <w:bCs/>
          <w:color w:val="3E3E3E"/>
          <w:kern w:val="0"/>
          <w:sz w:val="24"/>
          <w:szCs w:val="24"/>
          <w:highlight w:val="yellow"/>
        </w:rPr>
        <w:t>50M</w:t>
      </w:r>
      <w:r>
        <w:rPr>
          <w:rFonts w:hint="eastAsia" w:ascii="宋体" w:hAnsi="宋体" w:cs="宋体"/>
          <w:b/>
          <w:bCs/>
          <w:color w:val="3E3E3E"/>
          <w:kern w:val="0"/>
          <w:sz w:val="24"/>
          <w:szCs w:val="24"/>
          <w:highlight w:val="yellow"/>
        </w:rPr>
        <w:t>，文件名称更改为单位全称，授权委托书也要一起上传），报名单位报名的时间超出公示期或与以上要求不符，则视为报名无效。</w:t>
      </w:r>
    </w:p>
    <w:p w14:paraId="4FC277A1">
      <w:pPr>
        <w:spacing w:line="300" w:lineRule="auto"/>
        <w:rPr>
          <w:rFonts w:ascii="宋体" w:cs="Times New Roman"/>
          <w:b/>
          <w:bCs/>
          <w:color w:val="3E3E3E"/>
          <w:kern w:val="0"/>
          <w:sz w:val="24"/>
          <w:szCs w:val="24"/>
        </w:rPr>
      </w:pPr>
      <w:r>
        <w:rPr>
          <w:rFonts w:hint="eastAsia" w:ascii="宋体" w:hAnsi="宋体" w:cs="宋体"/>
          <w:b/>
          <w:bCs/>
          <w:color w:val="3E3E3E"/>
          <w:kern w:val="0"/>
          <w:sz w:val="24"/>
          <w:szCs w:val="24"/>
        </w:rPr>
        <w:t>七、本公告解释权归天津钢铁集团有限公司</w:t>
      </w:r>
    </w:p>
    <w:p w14:paraId="3171AC85">
      <w:pPr>
        <w:spacing w:line="300" w:lineRule="auto"/>
        <w:rPr>
          <w:rFonts w:ascii="宋体" w:cs="Times New Roman"/>
          <w:b/>
          <w:bCs/>
          <w:color w:val="3E3E3E"/>
          <w:kern w:val="0"/>
          <w:sz w:val="24"/>
          <w:szCs w:val="24"/>
        </w:rPr>
      </w:pPr>
      <w:r>
        <w:rPr>
          <w:rFonts w:hint="eastAsia" w:ascii="宋体" w:hAnsi="宋体" w:cs="宋体"/>
          <w:b/>
          <w:bCs/>
          <w:color w:val="3E3E3E"/>
          <w:kern w:val="0"/>
          <w:sz w:val="24"/>
          <w:szCs w:val="24"/>
        </w:rPr>
        <w:t>八、举报投诉方式：可采用电话、微信、微信公众号、电子邮箱、信函、举报箱及走访等方式进行举报投诉，倡导实名。</w:t>
      </w:r>
    </w:p>
    <w:p w14:paraId="14F95285">
      <w:pPr>
        <w:spacing w:line="300" w:lineRule="auto"/>
        <w:rPr>
          <w:rFonts w:ascii="宋体" w:cs="Times New Roman"/>
          <w:b/>
          <w:bCs/>
          <w:color w:val="3E3E3E"/>
          <w:kern w:val="0"/>
          <w:sz w:val="24"/>
          <w:szCs w:val="24"/>
        </w:rPr>
      </w:pPr>
      <w:r>
        <w:rPr>
          <w:rFonts w:ascii="宋体" w:hAnsi="宋体" w:cs="宋体"/>
          <w:b/>
          <w:bCs/>
          <w:color w:val="3E3E3E"/>
          <w:kern w:val="0"/>
          <w:sz w:val="24"/>
          <w:szCs w:val="24"/>
        </w:rPr>
        <w:t>1</w:t>
      </w:r>
      <w:r>
        <w:rPr>
          <w:rFonts w:hint="eastAsia" w:ascii="宋体" w:hAnsi="宋体" w:cs="宋体"/>
          <w:b/>
          <w:bCs/>
          <w:color w:val="3E3E3E"/>
          <w:kern w:val="0"/>
          <w:sz w:val="24"/>
          <w:szCs w:val="24"/>
        </w:rPr>
        <w:t>、举报投诉手机号码：</w:t>
      </w:r>
      <w:r>
        <w:rPr>
          <w:rFonts w:ascii="宋体" w:hAnsi="宋体" w:cs="宋体"/>
          <w:b/>
          <w:bCs/>
          <w:color w:val="3E3E3E"/>
          <w:kern w:val="0"/>
          <w:sz w:val="24"/>
          <w:szCs w:val="24"/>
        </w:rPr>
        <w:t>15930959111            2</w:t>
      </w:r>
      <w:r>
        <w:rPr>
          <w:rFonts w:hint="eastAsia" w:ascii="宋体" w:hAnsi="宋体" w:cs="宋体"/>
          <w:b/>
          <w:bCs/>
          <w:color w:val="3E3E3E"/>
          <w:kern w:val="0"/>
          <w:sz w:val="24"/>
          <w:szCs w:val="24"/>
        </w:rPr>
        <w:t>、举报投诉微信号码：</w:t>
      </w:r>
      <w:r>
        <w:rPr>
          <w:rFonts w:ascii="宋体" w:hAnsi="宋体" w:cs="宋体"/>
          <w:b/>
          <w:bCs/>
          <w:color w:val="3E3E3E"/>
          <w:kern w:val="0"/>
          <w:sz w:val="24"/>
          <w:szCs w:val="24"/>
        </w:rPr>
        <w:t>15930959111</w:t>
      </w:r>
    </w:p>
    <w:p w14:paraId="342A0E99">
      <w:pPr>
        <w:spacing w:line="300" w:lineRule="auto"/>
        <w:rPr>
          <w:rFonts w:ascii="宋体" w:cs="Times New Roman"/>
          <w:b/>
          <w:bCs/>
          <w:color w:val="3E3E3E"/>
          <w:kern w:val="0"/>
          <w:sz w:val="24"/>
          <w:szCs w:val="24"/>
        </w:rPr>
      </w:pPr>
      <w:r>
        <w:rPr>
          <w:rFonts w:ascii="宋体" w:hAnsi="宋体" w:cs="宋体"/>
          <w:b/>
          <w:bCs/>
          <w:color w:val="3E3E3E"/>
          <w:kern w:val="0"/>
          <w:sz w:val="24"/>
          <w:szCs w:val="24"/>
        </w:rPr>
        <w:t>3</w:t>
      </w:r>
      <w:r>
        <w:rPr>
          <w:rFonts w:hint="eastAsia" w:ascii="宋体" w:hAnsi="宋体" w:cs="宋体"/>
          <w:b/>
          <w:bCs/>
          <w:color w:val="3E3E3E"/>
          <w:kern w:val="0"/>
          <w:sz w:val="24"/>
          <w:szCs w:val="24"/>
        </w:rPr>
        <w:t>、举报投诉微信公众号：</w:t>
      </w:r>
      <w:r>
        <w:rPr>
          <w:rFonts w:ascii="宋体" w:hAnsi="宋体" w:cs="宋体"/>
          <w:b/>
          <w:bCs/>
          <w:color w:val="3E3E3E"/>
          <w:kern w:val="0"/>
          <w:sz w:val="24"/>
          <w:szCs w:val="24"/>
        </w:rPr>
        <w:t>SJJC111              4</w:t>
      </w:r>
      <w:r>
        <w:rPr>
          <w:rFonts w:hint="eastAsia" w:ascii="宋体" w:hAnsi="宋体" w:cs="宋体"/>
          <w:b/>
          <w:bCs/>
          <w:color w:val="3E3E3E"/>
          <w:kern w:val="0"/>
          <w:sz w:val="24"/>
          <w:szCs w:val="24"/>
        </w:rPr>
        <w:t>、举报投诉电子邮箱：</w:t>
      </w:r>
      <w:r>
        <w:fldChar w:fldCharType="begin"/>
      </w:r>
      <w:r>
        <w:instrText xml:space="preserve"> HYPERLINK "mailto:sjjc111@126.com" </w:instrText>
      </w:r>
      <w:r>
        <w:fldChar w:fldCharType="separate"/>
      </w:r>
      <w:r>
        <w:rPr>
          <w:rFonts w:ascii="宋体" w:hAnsi="宋体" w:cs="宋体"/>
          <w:b/>
          <w:bCs/>
          <w:color w:val="3E3E3E"/>
          <w:kern w:val="0"/>
          <w:sz w:val="24"/>
          <w:szCs w:val="24"/>
        </w:rPr>
        <w:t>sjjc111@126.com</w:t>
      </w:r>
      <w:r>
        <w:rPr>
          <w:rFonts w:ascii="宋体" w:hAnsi="宋体" w:cs="宋体"/>
          <w:b/>
          <w:bCs/>
          <w:color w:val="3E3E3E"/>
          <w:kern w:val="0"/>
          <w:sz w:val="24"/>
          <w:szCs w:val="24"/>
        </w:rPr>
        <w:fldChar w:fldCharType="end"/>
      </w:r>
    </w:p>
    <w:p w14:paraId="5E1718C3">
      <w:pPr>
        <w:spacing w:line="300" w:lineRule="auto"/>
        <w:rPr>
          <w:rFonts w:hint="eastAsia" w:ascii="宋体" w:hAnsi="宋体" w:cs="宋体"/>
          <w:b/>
          <w:bCs/>
          <w:color w:val="3E3E3E"/>
          <w:kern w:val="0"/>
          <w:sz w:val="24"/>
          <w:szCs w:val="24"/>
        </w:rPr>
      </w:pPr>
      <w:r>
        <w:rPr>
          <w:rFonts w:ascii="宋体" w:hAnsi="宋体" w:cs="宋体"/>
          <w:b/>
          <w:bCs/>
          <w:color w:val="3E3E3E"/>
          <w:kern w:val="0"/>
          <w:sz w:val="24"/>
          <w:szCs w:val="24"/>
        </w:rPr>
        <w:t>5</w:t>
      </w:r>
      <w:r>
        <w:rPr>
          <w:rFonts w:hint="eastAsia" w:ascii="宋体" w:hAnsi="宋体" w:cs="宋体"/>
          <w:b/>
          <w:bCs/>
          <w:color w:val="3E3E3E"/>
          <w:kern w:val="0"/>
          <w:sz w:val="24"/>
          <w:szCs w:val="24"/>
        </w:rPr>
        <w:t>、举报投诉地址：天津市 东丽区津塘公路398号 天津钢铁集团有限公司技术中心3楼集团审 计监察部收 收件人电话：022-24708127 邮编：300000</w:t>
      </w:r>
    </w:p>
    <w:p w14:paraId="615B78E8">
      <w:pPr>
        <w:spacing w:line="440" w:lineRule="exact"/>
        <w:jc w:val="both"/>
        <w:rPr>
          <w:rFonts w:hint="eastAsia" w:ascii="宋体" w:hAnsi="宋体" w:cs="宋体"/>
          <w:b/>
          <w:bCs/>
          <w:sz w:val="28"/>
          <w:szCs w:val="28"/>
        </w:rPr>
      </w:pPr>
    </w:p>
    <w:p w14:paraId="32F411BA">
      <w:pPr>
        <w:spacing w:line="440" w:lineRule="exact"/>
        <w:jc w:val="both"/>
        <w:rPr>
          <w:rFonts w:hint="eastAsia" w:ascii="宋体" w:hAnsi="宋体" w:cs="宋体"/>
          <w:b/>
          <w:bCs/>
          <w:sz w:val="28"/>
          <w:szCs w:val="28"/>
        </w:rPr>
      </w:pPr>
    </w:p>
    <w:p w14:paraId="23D5E86F">
      <w:pPr>
        <w:spacing w:line="300" w:lineRule="auto"/>
        <w:rPr>
          <w:rFonts w:ascii="宋体" w:hAnsi="宋体" w:cs="宋体"/>
          <w:b/>
          <w:bCs/>
          <w:color w:val="3E3E3E"/>
          <w:kern w:val="0"/>
          <w:sz w:val="24"/>
          <w:szCs w:val="24"/>
        </w:rPr>
      </w:pPr>
    </w:p>
    <w:p w14:paraId="442DA0F6">
      <w:pPr>
        <w:spacing w:line="300" w:lineRule="auto"/>
        <w:rPr>
          <w:rFonts w:ascii="宋体" w:hAnsi="宋体" w:cs="宋体"/>
          <w:b/>
          <w:bCs/>
          <w:color w:val="3E3E3E"/>
          <w:kern w:val="0"/>
          <w:sz w:val="24"/>
          <w:szCs w:val="24"/>
        </w:rPr>
      </w:pPr>
    </w:p>
    <w:p w14:paraId="55539C4B">
      <w:pPr>
        <w:spacing w:line="300" w:lineRule="auto"/>
        <w:rPr>
          <w:rFonts w:ascii="宋体" w:hAnsi="宋体" w:cs="宋体"/>
          <w:b/>
          <w:bCs/>
          <w:color w:val="3E3E3E"/>
          <w:kern w:val="0"/>
          <w:sz w:val="24"/>
          <w:szCs w:val="24"/>
        </w:rPr>
      </w:pPr>
    </w:p>
    <w:p w14:paraId="43F47AE9">
      <w:pPr>
        <w:spacing w:line="300" w:lineRule="auto"/>
        <w:rPr>
          <w:rFonts w:ascii="宋体" w:hAnsi="宋体" w:cs="宋体"/>
          <w:b/>
          <w:bCs/>
          <w:color w:val="3E3E3E"/>
          <w:kern w:val="0"/>
          <w:sz w:val="24"/>
          <w:szCs w:val="24"/>
        </w:rPr>
      </w:pPr>
    </w:p>
    <w:p w14:paraId="6FA1C8AC">
      <w:pPr>
        <w:spacing w:line="300" w:lineRule="auto"/>
        <w:rPr>
          <w:rFonts w:ascii="宋体" w:hAnsi="宋体" w:cs="宋体"/>
          <w:b/>
          <w:bCs/>
          <w:color w:val="3E3E3E"/>
          <w:kern w:val="0"/>
          <w:sz w:val="24"/>
          <w:szCs w:val="24"/>
        </w:rPr>
      </w:pPr>
    </w:p>
    <w:p w14:paraId="5406189C">
      <w:pPr>
        <w:spacing w:line="300" w:lineRule="auto"/>
        <w:rPr>
          <w:rFonts w:ascii="宋体" w:hAnsi="宋体" w:cs="宋体"/>
          <w:b/>
          <w:bCs/>
          <w:color w:val="3E3E3E"/>
          <w:kern w:val="0"/>
          <w:sz w:val="24"/>
          <w:szCs w:val="24"/>
        </w:rPr>
      </w:pPr>
    </w:p>
    <w:p w14:paraId="132AA028">
      <w:pPr>
        <w:spacing w:line="300" w:lineRule="auto"/>
        <w:rPr>
          <w:rFonts w:ascii="宋体" w:hAnsi="宋体" w:cs="宋体"/>
          <w:b/>
          <w:bCs/>
          <w:color w:val="3E3E3E"/>
          <w:kern w:val="0"/>
          <w:sz w:val="24"/>
          <w:szCs w:val="24"/>
        </w:rPr>
      </w:pPr>
    </w:p>
    <w:p w14:paraId="0A4E1E5D">
      <w:pPr>
        <w:spacing w:line="300" w:lineRule="auto"/>
        <w:rPr>
          <w:rFonts w:ascii="宋体" w:hAnsi="宋体" w:cs="宋体"/>
          <w:b/>
          <w:bCs/>
          <w:color w:val="3E3E3E"/>
          <w:kern w:val="0"/>
          <w:sz w:val="24"/>
          <w:szCs w:val="24"/>
        </w:rPr>
      </w:pPr>
    </w:p>
    <w:p w14:paraId="1642BC7A">
      <w:pPr>
        <w:spacing w:line="300" w:lineRule="auto"/>
        <w:rPr>
          <w:rFonts w:ascii="宋体" w:hAnsi="宋体" w:cs="宋体"/>
          <w:b/>
          <w:bCs/>
          <w:color w:val="3E3E3E"/>
          <w:kern w:val="0"/>
          <w:sz w:val="24"/>
          <w:szCs w:val="24"/>
        </w:rPr>
      </w:pPr>
    </w:p>
    <w:p w14:paraId="599C0B7E">
      <w:pPr>
        <w:spacing w:line="300" w:lineRule="auto"/>
        <w:rPr>
          <w:rFonts w:ascii="宋体" w:hAnsi="宋体" w:cs="宋体"/>
          <w:b/>
          <w:bCs/>
          <w:color w:val="3E3E3E"/>
          <w:kern w:val="0"/>
          <w:sz w:val="24"/>
          <w:szCs w:val="24"/>
        </w:rPr>
      </w:pPr>
    </w:p>
    <w:p w14:paraId="3E0AC5D0">
      <w:pPr>
        <w:spacing w:line="300" w:lineRule="auto"/>
        <w:rPr>
          <w:rFonts w:ascii="宋体" w:hAnsi="宋体" w:cs="宋体"/>
          <w:b/>
          <w:bCs/>
          <w:color w:val="3E3E3E"/>
          <w:kern w:val="0"/>
          <w:sz w:val="24"/>
          <w:szCs w:val="24"/>
        </w:rPr>
      </w:pPr>
    </w:p>
    <w:p w14:paraId="6A8EB192">
      <w:pPr>
        <w:spacing w:line="300" w:lineRule="auto"/>
        <w:rPr>
          <w:rFonts w:ascii="宋体" w:hAnsi="宋体" w:cs="宋体"/>
          <w:b/>
          <w:bCs/>
          <w:color w:val="3E3E3E"/>
          <w:kern w:val="0"/>
          <w:sz w:val="24"/>
          <w:szCs w:val="24"/>
        </w:rPr>
      </w:pPr>
    </w:p>
    <w:p w14:paraId="0AD3C7EE">
      <w:pPr>
        <w:spacing w:line="300" w:lineRule="auto"/>
        <w:rPr>
          <w:rFonts w:ascii="宋体" w:hAnsi="宋体" w:cs="宋体"/>
          <w:b/>
          <w:bCs/>
          <w:color w:val="3E3E3E"/>
          <w:kern w:val="0"/>
          <w:sz w:val="24"/>
          <w:szCs w:val="24"/>
        </w:rPr>
      </w:pPr>
    </w:p>
    <w:p w14:paraId="5B88C42D">
      <w:pPr>
        <w:spacing w:line="300" w:lineRule="auto"/>
        <w:rPr>
          <w:rFonts w:ascii="宋体" w:hAnsi="宋体" w:cs="宋体"/>
          <w:b/>
          <w:bCs/>
          <w:color w:val="3E3E3E"/>
          <w:kern w:val="0"/>
          <w:sz w:val="24"/>
          <w:szCs w:val="24"/>
        </w:rPr>
      </w:pPr>
    </w:p>
    <w:p w14:paraId="1FB42B1D">
      <w:pPr>
        <w:spacing w:line="300" w:lineRule="auto"/>
        <w:rPr>
          <w:rFonts w:ascii="宋体" w:hAnsi="宋体" w:cs="宋体"/>
          <w:b/>
          <w:bCs/>
          <w:color w:val="3E3E3E"/>
          <w:kern w:val="0"/>
          <w:sz w:val="24"/>
          <w:szCs w:val="24"/>
        </w:rPr>
      </w:pPr>
    </w:p>
    <w:p w14:paraId="451BCCC8">
      <w:pPr>
        <w:spacing w:line="300" w:lineRule="auto"/>
        <w:rPr>
          <w:rFonts w:ascii="宋体" w:hAnsi="宋体" w:cs="宋体"/>
          <w:b/>
          <w:bCs/>
          <w:color w:val="3E3E3E"/>
          <w:kern w:val="0"/>
          <w:sz w:val="24"/>
          <w:szCs w:val="24"/>
        </w:rPr>
      </w:pPr>
    </w:p>
    <w:p w14:paraId="08078A54">
      <w:pPr>
        <w:spacing w:line="300" w:lineRule="auto"/>
        <w:rPr>
          <w:rFonts w:ascii="宋体" w:hAnsi="宋体" w:cs="宋体"/>
          <w:b/>
          <w:bCs/>
          <w:color w:val="3E3E3E"/>
          <w:kern w:val="0"/>
          <w:sz w:val="24"/>
          <w:szCs w:val="24"/>
        </w:rPr>
      </w:pPr>
    </w:p>
    <w:p w14:paraId="4D8173CB">
      <w:pPr>
        <w:spacing w:line="300" w:lineRule="auto"/>
        <w:rPr>
          <w:rFonts w:ascii="宋体" w:hAnsi="宋体" w:cs="宋体"/>
          <w:b/>
          <w:bCs/>
          <w:color w:val="3E3E3E"/>
          <w:kern w:val="0"/>
          <w:sz w:val="24"/>
          <w:szCs w:val="24"/>
        </w:rPr>
      </w:pPr>
    </w:p>
    <w:p w14:paraId="081BDD37">
      <w:pPr>
        <w:spacing w:line="300" w:lineRule="auto"/>
        <w:rPr>
          <w:rFonts w:ascii="宋体" w:hAnsi="宋体" w:cs="宋体"/>
          <w:b/>
          <w:bCs/>
          <w:color w:val="3E3E3E"/>
          <w:kern w:val="0"/>
          <w:sz w:val="24"/>
          <w:szCs w:val="24"/>
        </w:rPr>
      </w:pPr>
    </w:p>
    <w:p w14:paraId="4093F684">
      <w:pPr>
        <w:spacing w:line="300" w:lineRule="auto"/>
        <w:rPr>
          <w:rFonts w:ascii="宋体" w:hAnsi="宋体" w:cs="宋体"/>
          <w:b/>
          <w:bCs/>
          <w:color w:val="3E3E3E"/>
          <w:kern w:val="0"/>
          <w:sz w:val="24"/>
          <w:szCs w:val="24"/>
        </w:rPr>
      </w:pPr>
    </w:p>
    <w:p w14:paraId="3D133F29">
      <w:pPr>
        <w:spacing w:line="300" w:lineRule="auto"/>
        <w:rPr>
          <w:rFonts w:ascii="宋体" w:hAnsi="宋体" w:cs="宋体"/>
          <w:b/>
          <w:bCs/>
          <w:color w:val="3E3E3E"/>
          <w:kern w:val="0"/>
          <w:sz w:val="24"/>
          <w:szCs w:val="24"/>
        </w:rPr>
      </w:pPr>
    </w:p>
    <w:p w14:paraId="52E88C22">
      <w:pPr>
        <w:spacing w:line="300" w:lineRule="auto"/>
        <w:rPr>
          <w:rFonts w:ascii="宋体" w:hAnsi="宋体" w:cs="宋体"/>
          <w:b/>
          <w:bCs/>
          <w:color w:val="3E3E3E"/>
          <w:kern w:val="0"/>
          <w:sz w:val="24"/>
          <w:szCs w:val="24"/>
        </w:rPr>
      </w:pPr>
    </w:p>
    <w:p w14:paraId="3435CE91">
      <w:pPr>
        <w:spacing w:line="300" w:lineRule="auto"/>
        <w:rPr>
          <w:rFonts w:ascii="宋体" w:hAnsi="宋体" w:cs="宋体"/>
          <w:b/>
          <w:bCs/>
          <w:color w:val="3E3E3E"/>
          <w:kern w:val="0"/>
          <w:sz w:val="24"/>
          <w:szCs w:val="24"/>
        </w:rPr>
      </w:pPr>
    </w:p>
    <w:p w14:paraId="574ED878">
      <w:pPr>
        <w:spacing w:line="300" w:lineRule="auto"/>
        <w:rPr>
          <w:rFonts w:ascii="宋体" w:hAnsi="宋体" w:cs="宋体"/>
          <w:b/>
          <w:bCs/>
          <w:color w:val="3E3E3E"/>
          <w:kern w:val="0"/>
          <w:sz w:val="24"/>
          <w:szCs w:val="24"/>
        </w:rPr>
      </w:pPr>
    </w:p>
    <w:p w14:paraId="35A2DEB2">
      <w:pPr>
        <w:spacing w:line="300" w:lineRule="auto"/>
        <w:rPr>
          <w:rFonts w:ascii="宋体" w:hAnsi="宋体" w:cs="宋体"/>
          <w:b/>
          <w:bCs/>
          <w:color w:val="3E3E3E"/>
          <w:kern w:val="0"/>
          <w:sz w:val="24"/>
          <w:szCs w:val="24"/>
        </w:rPr>
      </w:pPr>
    </w:p>
    <w:p w14:paraId="030FA81E">
      <w:pPr>
        <w:spacing w:line="300" w:lineRule="auto"/>
        <w:rPr>
          <w:rFonts w:ascii="宋体" w:hAnsi="宋体" w:cs="宋体"/>
          <w:b/>
          <w:bCs/>
          <w:color w:val="3E3E3E"/>
          <w:kern w:val="0"/>
          <w:sz w:val="24"/>
          <w:szCs w:val="24"/>
        </w:rPr>
      </w:pPr>
    </w:p>
    <w:p w14:paraId="5CB33F5E">
      <w:pPr>
        <w:spacing w:line="300" w:lineRule="auto"/>
        <w:rPr>
          <w:rFonts w:ascii="宋体" w:hAnsi="宋体" w:cs="宋体"/>
          <w:b/>
          <w:bCs/>
          <w:color w:val="3E3E3E"/>
          <w:kern w:val="0"/>
          <w:sz w:val="24"/>
          <w:szCs w:val="24"/>
        </w:rPr>
      </w:pPr>
    </w:p>
    <w:p w14:paraId="69C940ED">
      <w:pPr>
        <w:spacing w:line="300" w:lineRule="auto"/>
        <w:rPr>
          <w:rFonts w:ascii="宋体" w:hAnsi="宋体" w:cs="宋体"/>
          <w:b/>
          <w:bCs/>
          <w:color w:val="3E3E3E"/>
          <w:kern w:val="0"/>
          <w:sz w:val="24"/>
          <w:szCs w:val="24"/>
        </w:rPr>
      </w:pPr>
    </w:p>
    <w:p w14:paraId="50253CC9">
      <w:pPr>
        <w:spacing w:line="300" w:lineRule="auto"/>
        <w:rPr>
          <w:rFonts w:ascii="宋体" w:hAnsi="宋体" w:cs="宋体"/>
          <w:b/>
          <w:bCs/>
          <w:color w:val="3E3E3E"/>
          <w:kern w:val="0"/>
          <w:sz w:val="24"/>
          <w:szCs w:val="24"/>
        </w:rPr>
      </w:pPr>
    </w:p>
    <w:p w14:paraId="1177E3C3">
      <w:pPr>
        <w:spacing w:line="300" w:lineRule="auto"/>
        <w:rPr>
          <w:rFonts w:ascii="宋体" w:hAnsi="宋体" w:cs="宋体"/>
          <w:b/>
          <w:bCs/>
          <w:color w:val="3E3E3E"/>
          <w:kern w:val="0"/>
          <w:sz w:val="24"/>
          <w:szCs w:val="24"/>
        </w:rPr>
      </w:pPr>
      <w:bookmarkStart w:id="5" w:name="_GoBack"/>
      <w:bookmarkEnd w:id="5"/>
    </w:p>
    <w:p w14:paraId="321EB642">
      <w:pPr>
        <w:spacing w:line="300" w:lineRule="auto"/>
        <w:rPr>
          <w:rFonts w:ascii="宋体" w:hAnsi="宋体" w:cs="宋体"/>
          <w:b/>
          <w:bCs/>
          <w:color w:val="3E3E3E"/>
          <w:kern w:val="0"/>
          <w:sz w:val="24"/>
          <w:szCs w:val="24"/>
        </w:rPr>
      </w:pPr>
    </w:p>
    <w:p w14:paraId="3A139927">
      <w:pPr>
        <w:spacing w:line="440" w:lineRule="exact"/>
        <w:jc w:val="both"/>
        <w:rPr>
          <w:rFonts w:hint="eastAsia" w:ascii="宋体" w:hAnsi="宋体" w:cs="宋体"/>
          <w:b/>
          <w:bCs/>
          <w:sz w:val="28"/>
          <w:szCs w:val="28"/>
        </w:rPr>
      </w:pPr>
    </w:p>
    <w:p w14:paraId="1BCE69A9">
      <w:pPr>
        <w:spacing w:line="440" w:lineRule="exact"/>
        <w:jc w:val="both"/>
        <w:rPr>
          <w:rFonts w:hint="eastAsia" w:ascii="宋体" w:hAnsi="宋体" w:cs="宋体"/>
          <w:b/>
          <w:bCs/>
          <w:sz w:val="28"/>
          <w:szCs w:val="28"/>
        </w:rPr>
      </w:pPr>
    </w:p>
    <w:p w14:paraId="1606255F">
      <w:pPr>
        <w:spacing w:line="440" w:lineRule="exact"/>
        <w:ind w:firstLine="3935" w:firstLineChars="1400"/>
        <w:jc w:val="both"/>
        <w:rPr>
          <w:rFonts w:hint="eastAsia" w:ascii="宋体" w:hAnsi="宋体" w:cs="宋体"/>
          <w:b/>
          <w:bCs/>
          <w:sz w:val="28"/>
          <w:szCs w:val="28"/>
        </w:rPr>
      </w:pPr>
      <w:r>
        <w:rPr>
          <w:rFonts w:hint="eastAsia" w:ascii="宋体" w:hAnsi="宋体" w:cs="宋体"/>
          <w:b/>
          <w:bCs/>
          <w:sz w:val="28"/>
          <w:szCs w:val="28"/>
        </w:rPr>
        <w:t>授权委托书</w:t>
      </w:r>
    </w:p>
    <w:p w14:paraId="3749F442">
      <w:pPr>
        <w:spacing w:line="440" w:lineRule="exact"/>
        <w:jc w:val="both"/>
        <w:rPr>
          <w:rFonts w:hint="eastAsia" w:ascii="宋体" w:hAnsi="宋体" w:cs="宋体"/>
          <w:b/>
          <w:bCs/>
          <w:sz w:val="28"/>
          <w:szCs w:val="28"/>
        </w:rPr>
      </w:pPr>
    </w:p>
    <w:p w14:paraId="50D0A7F8">
      <w:pPr>
        <w:spacing w:line="440" w:lineRule="exact"/>
        <w:rPr>
          <w:rFonts w:ascii="宋体" w:cs="Times New Roman"/>
          <w:sz w:val="24"/>
          <w:szCs w:val="24"/>
        </w:rPr>
      </w:pPr>
      <w:r>
        <w:rPr>
          <w:rFonts w:hint="eastAsia" w:ascii="宋体" w:hAnsi="宋体" w:cs="宋体"/>
          <w:sz w:val="24"/>
          <w:szCs w:val="24"/>
        </w:rPr>
        <w:t>天津钢铁集团有限公司：</w:t>
      </w:r>
    </w:p>
    <w:p w14:paraId="337D6660">
      <w:pPr>
        <w:spacing w:line="440" w:lineRule="exact"/>
        <w:ind w:firstLine="480" w:firstLineChars="200"/>
        <w:rPr>
          <w:rFonts w:ascii="宋体" w:cs="Times New Roman"/>
          <w:sz w:val="24"/>
          <w:szCs w:val="24"/>
        </w:rPr>
      </w:pPr>
      <w:r>
        <w:rPr>
          <w:rFonts w:hint="eastAsia" w:ascii="宋体" w:hAnsi="宋体" w:cs="宋体"/>
          <w:sz w:val="24"/>
          <w:szCs w:val="24"/>
        </w:rPr>
        <w:t>本人（姓名）系（单位名称）的法定代表人，现授权委托我单位职工（姓名）为我单位的代理人，以我单位的名义参加贵司项目的投标及合同签订等事宜。代理人在上述活动过程中所签署的一切文件和处理与之有关的一切事务，我单位均予以承认，由此产生的一切责任和法律后果均由我单位承担。</w:t>
      </w:r>
    </w:p>
    <w:p w14:paraId="3368843D">
      <w:pPr>
        <w:spacing w:line="440" w:lineRule="exact"/>
        <w:ind w:firstLine="480" w:firstLineChars="200"/>
        <w:rPr>
          <w:rFonts w:ascii="宋体" w:cs="Times New Roman"/>
          <w:sz w:val="24"/>
          <w:szCs w:val="24"/>
        </w:rPr>
      </w:pPr>
      <w:r>
        <w:rPr>
          <w:rFonts w:hint="eastAsia" w:ascii="宋体" w:hAnsi="宋体" w:cs="宋体"/>
          <w:sz w:val="24"/>
          <w:szCs w:val="24"/>
        </w:rPr>
        <w:t>代理人无转委托权，特此委托。</w:t>
      </w:r>
    </w:p>
    <w:p w14:paraId="2B61825B">
      <w:pPr>
        <w:spacing w:line="440" w:lineRule="exact"/>
        <w:ind w:left="560"/>
        <w:rPr>
          <w:rFonts w:ascii="宋体" w:cs="Times New Roman"/>
          <w:sz w:val="24"/>
          <w:szCs w:val="24"/>
        </w:rPr>
      </w:pPr>
      <w:r>
        <w:rPr>
          <w:rFonts w:hint="eastAsia" w:ascii="宋体" w:hAnsi="宋体" w:cs="宋体"/>
          <w:sz w:val="24"/>
          <w:szCs w:val="24"/>
        </w:rPr>
        <w:t>代理人身份证号：</w:t>
      </w:r>
    </w:p>
    <w:p w14:paraId="692AB413">
      <w:pPr>
        <w:spacing w:line="440" w:lineRule="exact"/>
        <w:ind w:left="560"/>
        <w:rPr>
          <w:rFonts w:ascii="宋体" w:cs="Times New Roman"/>
          <w:sz w:val="24"/>
          <w:szCs w:val="24"/>
        </w:rPr>
      </w:pPr>
      <w:r>
        <w:rPr>
          <w:rFonts w:hint="eastAsia" w:ascii="宋体" w:hAnsi="宋体" w:cs="宋体"/>
          <w:sz w:val="24"/>
          <w:szCs w:val="24"/>
        </w:rPr>
        <w:t>联系电话：</w:t>
      </w:r>
    </w:p>
    <w:p w14:paraId="4EE9F572">
      <w:pPr>
        <w:spacing w:line="440" w:lineRule="exact"/>
        <w:ind w:firstLine="4320" w:firstLineChars="1800"/>
        <w:rPr>
          <w:rFonts w:ascii="宋体" w:cs="Times New Roman"/>
          <w:sz w:val="24"/>
          <w:szCs w:val="24"/>
        </w:rPr>
      </w:pPr>
      <w:r>
        <w:rPr>
          <w:rFonts w:hint="eastAsia" w:ascii="宋体" w:hAnsi="宋体" w:cs="宋体"/>
          <w:sz w:val="24"/>
          <w:szCs w:val="24"/>
        </w:rPr>
        <w:t>单位名称（公章）：</w:t>
      </w:r>
    </w:p>
    <w:p w14:paraId="7179BAE3">
      <w:pPr>
        <w:spacing w:line="440" w:lineRule="exact"/>
        <w:ind w:left="560" w:firstLine="3840" w:firstLineChars="1600"/>
        <w:rPr>
          <w:rFonts w:hint="eastAsia" w:ascii="宋体" w:hAnsi="宋体" w:cs="宋体"/>
          <w:sz w:val="24"/>
          <w:szCs w:val="24"/>
        </w:rPr>
      </w:pPr>
      <w:r>
        <w:rPr>
          <w:rFonts w:hint="eastAsia" w:ascii="宋体" w:hAnsi="宋体" w:cs="宋体"/>
          <w:sz w:val="24"/>
          <w:szCs w:val="24"/>
        </w:rPr>
        <w:t>法定代表人（签名或盖章）：</w:t>
      </w:r>
    </w:p>
    <w:p w14:paraId="68951D5C">
      <w:pPr>
        <w:spacing w:line="440" w:lineRule="exact"/>
        <w:ind w:left="560" w:firstLine="3840" w:firstLineChars="1600"/>
        <w:rPr>
          <w:rFonts w:ascii="宋体" w:cs="Times New Roman"/>
          <w:sz w:val="24"/>
          <w:szCs w:val="24"/>
        </w:rPr>
      </w:pPr>
      <w:r>
        <w:rPr>
          <w:rFonts w:hint="eastAsia" w:ascii="宋体" w:hAnsi="宋体" w:cs="宋体"/>
          <w:sz w:val="24"/>
          <w:szCs w:val="24"/>
          <w:lang w:val="en-US" w:eastAsia="zh-CN"/>
        </w:rPr>
        <w:t>代理</w:t>
      </w:r>
      <w:r>
        <w:rPr>
          <w:rFonts w:hint="eastAsia" w:ascii="宋体" w:hAnsi="宋体" w:cs="宋体"/>
          <w:sz w:val="24"/>
          <w:szCs w:val="24"/>
        </w:rPr>
        <w:t>人（签名或盖章）：</w:t>
      </w:r>
    </w:p>
    <w:p w14:paraId="5320696A">
      <w:pPr>
        <w:spacing w:line="440" w:lineRule="exact"/>
        <w:ind w:firstLine="4320" w:firstLineChars="1800"/>
        <w:rPr>
          <w:rFonts w:ascii="宋体" w:cs="Times New Roman"/>
          <w:sz w:val="24"/>
          <w:szCs w:val="24"/>
        </w:rPr>
      </w:pPr>
      <w:r>
        <w:rPr>
          <w:rFonts w:hint="eastAsia" w:ascii="宋体" w:hAnsi="宋体" w:cs="宋体"/>
          <w:sz w:val="24"/>
          <w:szCs w:val="24"/>
        </w:rPr>
        <w:t>委托日期：</w:t>
      </w: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tbl>
      <w:tblPr>
        <w:tblStyle w:val="1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7"/>
        <w:gridCol w:w="4927"/>
      </w:tblGrid>
      <w:tr w14:paraId="7C0C3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9" w:hRule="atLeast"/>
        </w:trPr>
        <w:tc>
          <w:tcPr>
            <w:tcW w:w="4927" w:type="dxa"/>
          </w:tcPr>
          <w:p w14:paraId="24A65EF6">
            <w:pPr>
              <w:spacing w:line="440" w:lineRule="exact"/>
              <w:rPr>
                <w:rFonts w:ascii="宋体" w:cs="Times New Roman"/>
                <w:sz w:val="24"/>
                <w:szCs w:val="24"/>
              </w:rPr>
            </w:pPr>
            <w:r>
              <w:rPr>
                <w:rFonts w:hint="eastAsia" w:ascii="宋体" w:hAnsi="宋体" w:cs="宋体"/>
                <w:sz w:val="24"/>
                <w:szCs w:val="24"/>
              </w:rPr>
              <w:t>法人身份证正面</w:t>
            </w:r>
          </w:p>
        </w:tc>
        <w:tc>
          <w:tcPr>
            <w:tcW w:w="4927" w:type="dxa"/>
          </w:tcPr>
          <w:p w14:paraId="4417F656">
            <w:pPr>
              <w:spacing w:line="440" w:lineRule="exact"/>
              <w:rPr>
                <w:rFonts w:ascii="宋体" w:cs="Times New Roman"/>
                <w:sz w:val="24"/>
                <w:szCs w:val="24"/>
              </w:rPr>
            </w:pPr>
            <w:r>
              <w:rPr>
                <w:rFonts w:hint="eastAsia" w:ascii="宋体" w:hAnsi="宋体" w:cs="宋体"/>
                <w:sz w:val="24"/>
                <w:szCs w:val="24"/>
              </w:rPr>
              <w:t>法人身份证背面</w:t>
            </w:r>
          </w:p>
        </w:tc>
      </w:tr>
      <w:tr w14:paraId="66B8C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0" w:hRule="atLeast"/>
        </w:trPr>
        <w:tc>
          <w:tcPr>
            <w:tcW w:w="4927" w:type="dxa"/>
          </w:tcPr>
          <w:p w14:paraId="6CE22E9D">
            <w:pPr>
              <w:spacing w:line="440" w:lineRule="exact"/>
              <w:rPr>
                <w:rFonts w:ascii="宋体" w:cs="Times New Roman"/>
                <w:sz w:val="28"/>
                <w:szCs w:val="28"/>
              </w:rPr>
            </w:pPr>
            <w:r>
              <w:rPr>
                <w:rFonts w:hint="eastAsia" w:ascii="宋体" w:hAnsi="宋体" w:cs="宋体"/>
                <w:sz w:val="28"/>
                <w:szCs w:val="28"/>
              </w:rPr>
              <w:t>被授权人身份证正面</w:t>
            </w:r>
          </w:p>
        </w:tc>
        <w:tc>
          <w:tcPr>
            <w:tcW w:w="4927" w:type="dxa"/>
          </w:tcPr>
          <w:p w14:paraId="590DFC2B">
            <w:pPr>
              <w:spacing w:line="440" w:lineRule="exact"/>
              <w:rPr>
                <w:rFonts w:ascii="宋体" w:cs="Times New Roman"/>
                <w:sz w:val="28"/>
                <w:szCs w:val="28"/>
              </w:rPr>
            </w:pPr>
            <w:r>
              <w:rPr>
                <w:rFonts w:hint="eastAsia" w:ascii="宋体" w:hAnsi="宋体" w:cs="宋体"/>
                <w:sz w:val="28"/>
                <w:szCs w:val="28"/>
              </w:rPr>
              <w:t>被授权人身份证背面</w:t>
            </w:r>
          </w:p>
        </w:tc>
      </w:tr>
    </w:tbl>
    <w:p w14:paraId="35855A56">
      <w:pPr>
        <w:spacing w:line="300" w:lineRule="auto"/>
        <w:rPr>
          <w:rFonts w:ascii="宋体" w:cs="Times New Roman"/>
          <w:b/>
          <w:bCs/>
          <w:color w:val="3E3E3E"/>
          <w:kern w:val="0"/>
          <w:sz w:val="24"/>
          <w:szCs w:val="24"/>
        </w:rPr>
      </w:pPr>
    </w:p>
    <w:p w14:paraId="6DC6C138">
      <w:pPr>
        <w:spacing w:line="300" w:lineRule="auto"/>
        <w:rPr>
          <w:rFonts w:ascii="宋体" w:hAnsi="宋体" w:cs="宋体"/>
          <w:b/>
          <w:bCs/>
          <w:color w:val="3E3E3E"/>
          <w:kern w:val="0"/>
          <w:sz w:val="24"/>
          <w:szCs w:val="24"/>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E7AB87"/>
    <w:multiLevelType w:val="singleLevel"/>
    <w:tmpl w:val="5CE7AB87"/>
    <w:lvl w:ilvl="0" w:tentative="0">
      <w:start w:val="5"/>
      <w:numFmt w:val="chineseCounting"/>
      <w:suff w:val="nothing"/>
      <w:lvlText w:val="%1、"/>
      <w:lvlJc w:val="left"/>
    </w:lvl>
  </w:abstractNum>
  <w:abstractNum w:abstractNumId="1">
    <w:nsid w:val="5CE7ABD9"/>
    <w:multiLevelType w:val="singleLevel"/>
    <w:tmpl w:val="5CE7ABD9"/>
    <w:lvl w:ilvl="0" w:tentative="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M4NmNmNDQxYjdhYjRmOGRlMWZhZDE5OGZkZDU3ZTcifQ=="/>
  </w:docVars>
  <w:rsids>
    <w:rsidRoot w:val="00F91B04"/>
    <w:rsid w:val="000032F9"/>
    <w:rsid w:val="000037C3"/>
    <w:rsid w:val="00004866"/>
    <w:rsid w:val="000058F9"/>
    <w:rsid w:val="00005D1D"/>
    <w:rsid w:val="0000790D"/>
    <w:rsid w:val="0001133E"/>
    <w:rsid w:val="0001207B"/>
    <w:rsid w:val="000128A2"/>
    <w:rsid w:val="00012B99"/>
    <w:rsid w:val="0001352F"/>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3B64"/>
    <w:rsid w:val="00064268"/>
    <w:rsid w:val="000668DF"/>
    <w:rsid w:val="00066944"/>
    <w:rsid w:val="00072544"/>
    <w:rsid w:val="00072D30"/>
    <w:rsid w:val="00072DD3"/>
    <w:rsid w:val="0007368A"/>
    <w:rsid w:val="0007374F"/>
    <w:rsid w:val="00073CDC"/>
    <w:rsid w:val="00073F31"/>
    <w:rsid w:val="00074575"/>
    <w:rsid w:val="000754A3"/>
    <w:rsid w:val="0007596F"/>
    <w:rsid w:val="00075DD4"/>
    <w:rsid w:val="00076235"/>
    <w:rsid w:val="00076EC1"/>
    <w:rsid w:val="00081CB6"/>
    <w:rsid w:val="00081FAB"/>
    <w:rsid w:val="00082277"/>
    <w:rsid w:val="000828F4"/>
    <w:rsid w:val="000837B5"/>
    <w:rsid w:val="00084E0D"/>
    <w:rsid w:val="000900EF"/>
    <w:rsid w:val="00090550"/>
    <w:rsid w:val="00092590"/>
    <w:rsid w:val="00093BC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2586"/>
    <w:rsid w:val="000C37DC"/>
    <w:rsid w:val="000C452E"/>
    <w:rsid w:val="000C5AA4"/>
    <w:rsid w:val="000C6E97"/>
    <w:rsid w:val="000D011C"/>
    <w:rsid w:val="000D1EAC"/>
    <w:rsid w:val="000D30AC"/>
    <w:rsid w:val="000D382B"/>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9DB"/>
    <w:rsid w:val="001250C3"/>
    <w:rsid w:val="00125BF5"/>
    <w:rsid w:val="00127F69"/>
    <w:rsid w:val="0013013F"/>
    <w:rsid w:val="00130663"/>
    <w:rsid w:val="001308F4"/>
    <w:rsid w:val="0013108B"/>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77F"/>
    <w:rsid w:val="001A09B7"/>
    <w:rsid w:val="001A2D10"/>
    <w:rsid w:val="001A484F"/>
    <w:rsid w:val="001A48FA"/>
    <w:rsid w:val="001A57CA"/>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01FF"/>
    <w:rsid w:val="002016CD"/>
    <w:rsid w:val="002028C8"/>
    <w:rsid w:val="002041A9"/>
    <w:rsid w:val="00204EB8"/>
    <w:rsid w:val="00207247"/>
    <w:rsid w:val="00210AA6"/>
    <w:rsid w:val="00211BCF"/>
    <w:rsid w:val="00216378"/>
    <w:rsid w:val="00216D96"/>
    <w:rsid w:val="00217A74"/>
    <w:rsid w:val="00220C2B"/>
    <w:rsid w:val="00221C5F"/>
    <w:rsid w:val="002248E8"/>
    <w:rsid w:val="00224BE1"/>
    <w:rsid w:val="00226F51"/>
    <w:rsid w:val="0022799B"/>
    <w:rsid w:val="00231237"/>
    <w:rsid w:val="00232F09"/>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93A"/>
    <w:rsid w:val="00292EEE"/>
    <w:rsid w:val="002933A7"/>
    <w:rsid w:val="002944B5"/>
    <w:rsid w:val="002944C0"/>
    <w:rsid w:val="002978DB"/>
    <w:rsid w:val="002A0EA2"/>
    <w:rsid w:val="002A485F"/>
    <w:rsid w:val="002A4962"/>
    <w:rsid w:val="002A60A3"/>
    <w:rsid w:val="002B2427"/>
    <w:rsid w:val="002B3046"/>
    <w:rsid w:val="002B3BC0"/>
    <w:rsid w:val="002B3E2F"/>
    <w:rsid w:val="002B4105"/>
    <w:rsid w:val="002B58CE"/>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4026"/>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32F8E"/>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DEA"/>
    <w:rsid w:val="00361F6A"/>
    <w:rsid w:val="00362567"/>
    <w:rsid w:val="00363C19"/>
    <w:rsid w:val="0036468B"/>
    <w:rsid w:val="00365379"/>
    <w:rsid w:val="003669AA"/>
    <w:rsid w:val="00366CD0"/>
    <w:rsid w:val="00367A72"/>
    <w:rsid w:val="00367E05"/>
    <w:rsid w:val="00370A51"/>
    <w:rsid w:val="0037171F"/>
    <w:rsid w:val="0037546D"/>
    <w:rsid w:val="003800DB"/>
    <w:rsid w:val="0038012D"/>
    <w:rsid w:val="0038058E"/>
    <w:rsid w:val="00381C01"/>
    <w:rsid w:val="0038254C"/>
    <w:rsid w:val="0038501A"/>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5A16"/>
    <w:rsid w:val="003D6AC4"/>
    <w:rsid w:val="003E1910"/>
    <w:rsid w:val="003E1C50"/>
    <w:rsid w:val="003E35A3"/>
    <w:rsid w:val="003E388E"/>
    <w:rsid w:val="003E46FB"/>
    <w:rsid w:val="003E5A59"/>
    <w:rsid w:val="003E6181"/>
    <w:rsid w:val="003E7259"/>
    <w:rsid w:val="003E72A1"/>
    <w:rsid w:val="003F062D"/>
    <w:rsid w:val="003F2A9C"/>
    <w:rsid w:val="003F2FDB"/>
    <w:rsid w:val="003F33DD"/>
    <w:rsid w:val="003F45F6"/>
    <w:rsid w:val="003F4C8D"/>
    <w:rsid w:val="003F6990"/>
    <w:rsid w:val="004017A7"/>
    <w:rsid w:val="00401D8E"/>
    <w:rsid w:val="00404F17"/>
    <w:rsid w:val="004066BB"/>
    <w:rsid w:val="00406B38"/>
    <w:rsid w:val="004105AE"/>
    <w:rsid w:val="0041335A"/>
    <w:rsid w:val="00414D06"/>
    <w:rsid w:val="0042032D"/>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4602"/>
    <w:rsid w:val="004456B8"/>
    <w:rsid w:val="0045040E"/>
    <w:rsid w:val="004510A0"/>
    <w:rsid w:val="004533FB"/>
    <w:rsid w:val="00455580"/>
    <w:rsid w:val="00456A79"/>
    <w:rsid w:val="004572BA"/>
    <w:rsid w:val="0046021D"/>
    <w:rsid w:val="0046044D"/>
    <w:rsid w:val="004615AE"/>
    <w:rsid w:val="00462395"/>
    <w:rsid w:val="0046285F"/>
    <w:rsid w:val="00464A12"/>
    <w:rsid w:val="0046530D"/>
    <w:rsid w:val="00465EF6"/>
    <w:rsid w:val="00470741"/>
    <w:rsid w:val="00470B8C"/>
    <w:rsid w:val="004714C9"/>
    <w:rsid w:val="0047208A"/>
    <w:rsid w:val="00477408"/>
    <w:rsid w:val="00480BA3"/>
    <w:rsid w:val="00482029"/>
    <w:rsid w:val="004822DC"/>
    <w:rsid w:val="0048238F"/>
    <w:rsid w:val="0048650D"/>
    <w:rsid w:val="00486827"/>
    <w:rsid w:val="004900D6"/>
    <w:rsid w:val="00491AC1"/>
    <w:rsid w:val="00493172"/>
    <w:rsid w:val="00493869"/>
    <w:rsid w:val="004943C0"/>
    <w:rsid w:val="004962CF"/>
    <w:rsid w:val="004975F9"/>
    <w:rsid w:val="004A1DAB"/>
    <w:rsid w:val="004A77B7"/>
    <w:rsid w:val="004B537D"/>
    <w:rsid w:val="004B5512"/>
    <w:rsid w:val="004B670B"/>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1B9"/>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331C"/>
    <w:rsid w:val="0052664E"/>
    <w:rsid w:val="005266C8"/>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0C1A"/>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6FF"/>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607D"/>
    <w:rsid w:val="005B7FB4"/>
    <w:rsid w:val="005C59E6"/>
    <w:rsid w:val="005C659B"/>
    <w:rsid w:val="005C6BB4"/>
    <w:rsid w:val="005D02CD"/>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108"/>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FE7"/>
    <w:rsid w:val="006822DB"/>
    <w:rsid w:val="0068268D"/>
    <w:rsid w:val="00682999"/>
    <w:rsid w:val="00683E55"/>
    <w:rsid w:val="00690617"/>
    <w:rsid w:val="00690DE0"/>
    <w:rsid w:val="00691854"/>
    <w:rsid w:val="00691BD2"/>
    <w:rsid w:val="006930F6"/>
    <w:rsid w:val="006950C6"/>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5238"/>
    <w:rsid w:val="006D704F"/>
    <w:rsid w:val="006E0E43"/>
    <w:rsid w:val="006E226C"/>
    <w:rsid w:val="006E2511"/>
    <w:rsid w:val="006E31F1"/>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3073"/>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1870"/>
    <w:rsid w:val="00762BA0"/>
    <w:rsid w:val="00763592"/>
    <w:rsid w:val="007673AE"/>
    <w:rsid w:val="007678E0"/>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4C3"/>
    <w:rsid w:val="007D1976"/>
    <w:rsid w:val="007D28E1"/>
    <w:rsid w:val="007D3C1D"/>
    <w:rsid w:val="007D492E"/>
    <w:rsid w:val="007D57B5"/>
    <w:rsid w:val="007D60D0"/>
    <w:rsid w:val="007D64AB"/>
    <w:rsid w:val="007D6892"/>
    <w:rsid w:val="007D71D2"/>
    <w:rsid w:val="007D7517"/>
    <w:rsid w:val="007D7E10"/>
    <w:rsid w:val="007E047A"/>
    <w:rsid w:val="007E28C6"/>
    <w:rsid w:val="007E2D13"/>
    <w:rsid w:val="007E2E13"/>
    <w:rsid w:val="007E452D"/>
    <w:rsid w:val="007E581D"/>
    <w:rsid w:val="007F0E8E"/>
    <w:rsid w:val="007F3978"/>
    <w:rsid w:val="007F470A"/>
    <w:rsid w:val="007F6440"/>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3B5E"/>
    <w:rsid w:val="00896151"/>
    <w:rsid w:val="008961B6"/>
    <w:rsid w:val="008A1078"/>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56BE"/>
    <w:rsid w:val="008F75A7"/>
    <w:rsid w:val="00901713"/>
    <w:rsid w:val="009043FF"/>
    <w:rsid w:val="00904D79"/>
    <w:rsid w:val="00905848"/>
    <w:rsid w:val="00906CB5"/>
    <w:rsid w:val="009074E1"/>
    <w:rsid w:val="009112A6"/>
    <w:rsid w:val="00912A16"/>
    <w:rsid w:val="00917CC8"/>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31F3"/>
    <w:rsid w:val="00933E7B"/>
    <w:rsid w:val="00935B33"/>
    <w:rsid w:val="00935E0B"/>
    <w:rsid w:val="00936458"/>
    <w:rsid w:val="00936513"/>
    <w:rsid w:val="00936941"/>
    <w:rsid w:val="00937C4B"/>
    <w:rsid w:val="0094145B"/>
    <w:rsid w:val="00942103"/>
    <w:rsid w:val="009436B8"/>
    <w:rsid w:val="00944432"/>
    <w:rsid w:val="00944793"/>
    <w:rsid w:val="00944D4B"/>
    <w:rsid w:val="00944F62"/>
    <w:rsid w:val="0094653E"/>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68E9"/>
    <w:rsid w:val="009817C9"/>
    <w:rsid w:val="00983AA0"/>
    <w:rsid w:val="0098694D"/>
    <w:rsid w:val="00987B4A"/>
    <w:rsid w:val="0099009C"/>
    <w:rsid w:val="00990575"/>
    <w:rsid w:val="00990B08"/>
    <w:rsid w:val="00990F31"/>
    <w:rsid w:val="00992925"/>
    <w:rsid w:val="009940EC"/>
    <w:rsid w:val="00994763"/>
    <w:rsid w:val="00995AEE"/>
    <w:rsid w:val="00995F7A"/>
    <w:rsid w:val="00996902"/>
    <w:rsid w:val="0099692E"/>
    <w:rsid w:val="00997464"/>
    <w:rsid w:val="00997915"/>
    <w:rsid w:val="009A503A"/>
    <w:rsid w:val="009A5314"/>
    <w:rsid w:val="009A568A"/>
    <w:rsid w:val="009A639D"/>
    <w:rsid w:val="009A71CD"/>
    <w:rsid w:val="009A78C9"/>
    <w:rsid w:val="009A7DDA"/>
    <w:rsid w:val="009B3C39"/>
    <w:rsid w:val="009B585A"/>
    <w:rsid w:val="009C26A5"/>
    <w:rsid w:val="009C3129"/>
    <w:rsid w:val="009C7400"/>
    <w:rsid w:val="009C74DA"/>
    <w:rsid w:val="009D0F3B"/>
    <w:rsid w:val="009D0FA9"/>
    <w:rsid w:val="009D317D"/>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5083C"/>
    <w:rsid w:val="00A52851"/>
    <w:rsid w:val="00A52B86"/>
    <w:rsid w:val="00A52D78"/>
    <w:rsid w:val="00A52F2A"/>
    <w:rsid w:val="00A550B3"/>
    <w:rsid w:val="00A55232"/>
    <w:rsid w:val="00A556E4"/>
    <w:rsid w:val="00A55D25"/>
    <w:rsid w:val="00A561EB"/>
    <w:rsid w:val="00A564B6"/>
    <w:rsid w:val="00A5680C"/>
    <w:rsid w:val="00A614E1"/>
    <w:rsid w:val="00A61AE0"/>
    <w:rsid w:val="00A620D2"/>
    <w:rsid w:val="00A62937"/>
    <w:rsid w:val="00A64487"/>
    <w:rsid w:val="00A64B6B"/>
    <w:rsid w:val="00A718BB"/>
    <w:rsid w:val="00A76B48"/>
    <w:rsid w:val="00A80D01"/>
    <w:rsid w:val="00A84031"/>
    <w:rsid w:val="00A85242"/>
    <w:rsid w:val="00A8546D"/>
    <w:rsid w:val="00A859B1"/>
    <w:rsid w:val="00A86115"/>
    <w:rsid w:val="00A87458"/>
    <w:rsid w:val="00A90790"/>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1E09"/>
    <w:rsid w:val="00AB3A54"/>
    <w:rsid w:val="00AB4748"/>
    <w:rsid w:val="00AB4B23"/>
    <w:rsid w:val="00AB5ACC"/>
    <w:rsid w:val="00AB6346"/>
    <w:rsid w:val="00AB7FA3"/>
    <w:rsid w:val="00AC1945"/>
    <w:rsid w:val="00AC4DC3"/>
    <w:rsid w:val="00AC52D7"/>
    <w:rsid w:val="00AD1D03"/>
    <w:rsid w:val="00AD2119"/>
    <w:rsid w:val="00AD3B03"/>
    <w:rsid w:val="00AD47BD"/>
    <w:rsid w:val="00AD4D81"/>
    <w:rsid w:val="00AD52C4"/>
    <w:rsid w:val="00AD785B"/>
    <w:rsid w:val="00AD7A4F"/>
    <w:rsid w:val="00AE19A6"/>
    <w:rsid w:val="00AE2854"/>
    <w:rsid w:val="00AE30DD"/>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5510"/>
    <w:rsid w:val="00B36ABF"/>
    <w:rsid w:val="00B40F11"/>
    <w:rsid w:val="00B42CF4"/>
    <w:rsid w:val="00B501CD"/>
    <w:rsid w:val="00B516CC"/>
    <w:rsid w:val="00B52448"/>
    <w:rsid w:val="00B56F1E"/>
    <w:rsid w:val="00B61173"/>
    <w:rsid w:val="00B617F0"/>
    <w:rsid w:val="00B62056"/>
    <w:rsid w:val="00B62C31"/>
    <w:rsid w:val="00B6379D"/>
    <w:rsid w:val="00B64053"/>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894"/>
    <w:rsid w:val="00B94D7E"/>
    <w:rsid w:val="00B95776"/>
    <w:rsid w:val="00B95790"/>
    <w:rsid w:val="00B95C42"/>
    <w:rsid w:val="00B967C6"/>
    <w:rsid w:val="00B96C6B"/>
    <w:rsid w:val="00B97A3D"/>
    <w:rsid w:val="00BA0F0E"/>
    <w:rsid w:val="00BA16F2"/>
    <w:rsid w:val="00BA18DB"/>
    <w:rsid w:val="00BA301D"/>
    <w:rsid w:val="00BA5A1D"/>
    <w:rsid w:val="00BA6A7D"/>
    <w:rsid w:val="00BA70AC"/>
    <w:rsid w:val="00BB0DE4"/>
    <w:rsid w:val="00BB2D5F"/>
    <w:rsid w:val="00BC03A0"/>
    <w:rsid w:val="00BC2BE4"/>
    <w:rsid w:val="00BC5767"/>
    <w:rsid w:val="00BC6562"/>
    <w:rsid w:val="00BC7640"/>
    <w:rsid w:val="00BC7B00"/>
    <w:rsid w:val="00BD3DAC"/>
    <w:rsid w:val="00BD4D6B"/>
    <w:rsid w:val="00BD4D86"/>
    <w:rsid w:val="00BD6289"/>
    <w:rsid w:val="00BD655F"/>
    <w:rsid w:val="00BE07A7"/>
    <w:rsid w:val="00BE1F36"/>
    <w:rsid w:val="00BE28F3"/>
    <w:rsid w:val="00BE35CC"/>
    <w:rsid w:val="00BE4545"/>
    <w:rsid w:val="00BE6BDD"/>
    <w:rsid w:val="00BE72A7"/>
    <w:rsid w:val="00BF0AA0"/>
    <w:rsid w:val="00BF3C00"/>
    <w:rsid w:val="00BF3D97"/>
    <w:rsid w:val="00BF4686"/>
    <w:rsid w:val="00BF6F14"/>
    <w:rsid w:val="00BF6FB9"/>
    <w:rsid w:val="00C02108"/>
    <w:rsid w:val="00C045A5"/>
    <w:rsid w:val="00C04654"/>
    <w:rsid w:val="00C05336"/>
    <w:rsid w:val="00C06503"/>
    <w:rsid w:val="00C07C59"/>
    <w:rsid w:val="00C07DBA"/>
    <w:rsid w:val="00C1077F"/>
    <w:rsid w:val="00C1205D"/>
    <w:rsid w:val="00C155F2"/>
    <w:rsid w:val="00C157EC"/>
    <w:rsid w:val="00C16630"/>
    <w:rsid w:val="00C2216B"/>
    <w:rsid w:val="00C229DF"/>
    <w:rsid w:val="00C25444"/>
    <w:rsid w:val="00C27020"/>
    <w:rsid w:val="00C279EB"/>
    <w:rsid w:val="00C31E0D"/>
    <w:rsid w:val="00C31E2F"/>
    <w:rsid w:val="00C3420C"/>
    <w:rsid w:val="00C35689"/>
    <w:rsid w:val="00C35806"/>
    <w:rsid w:val="00C35C32"/>
    <w:rsid w:val="00C37A05"/>
    <w:rsid w:val="00C37F88"/>
    <w:rsid w:val="00C4160C"/>
    <w:rsid w:val="00C4351C"/>
    <w:rsid w:val="00C43E22"/>
    <w:rsid w:val="00C454FE"/>
    <w:rsid w:val="00C45C12"/>
    <w:rsid w:val="00C509B0"/>
    <w:rsid w:val="00C50CD1"/>
    <w:rsid w:val="00C531B1"/>
    <w:rsid w:val="00C533B0"/>
    <w:rsid w:val="00C53D4A"/>
    <w:rsid w:val="00C540A7"/>
    <w:rsid w:val="00C54973"/>
    <w:rsid w:val="00C5698A"/>
    <w:rsid w:val="00C575B6"/>
    <w:rsid w:val="00C61EF2"/>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76734"/>
    <w:rsid w:val="00C804BA"/>
    <w:rsid w:val="00C8374C"/>
    <w:rsid w:val="00C8561D"/>
    <w:rsid w:val="00C8678C"/>
    <w:rsid w:val="00C87E5F"/>
    <w:rsid w:val="00C928D6"/>
    <w:rsid w:val="00C934F3"/>
    <w:rsid w:val="00CA0502"/>
    <w:rsid w:val="00CA1A52"/>
    <w:rsid w:val="00CA26EA"/>
    <w:rsid w:val="00CA2ED6"/>
    <w:rsid w:val="00CA3BF9"/>
    <w:rsid w:val="00CB0DD9"/>
    <w:rsid w:val="00CB0F0F"/>
    <w:rsid w:val="00CB1694"/>
    <w:rsid w:val="00CB4F9C"/>
    <w:rsid w:val="00CB536B"/>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FA4"/>
    <w:rsid w:val="00CF793B"/>
    <w:rsid w:val="00D0146B"/>
    <w:rsid w:val="00D01A64"/>
    <w:rsid w:val="00D031F6"/>
    <w:rsid w:val="00D04D73"/>
    <w:rsid w:val="00D05347"/>
    <w:rsid w:val="00D05C24"/>
    <w:rsid w:val="00D05EE4"/>
    <w:rsid w:val="00D07A89"/>
    <w:rsid w:val="00D11583"/>
    <w:rsid w:val="00D1252C"/>
    <w:rsid w:val="00D12DF6"/>
    <w:rsid w:val="00D14DD2"/>
    <w:rsid w:val="00D154D9"/>
    <w:rsid w:val="00D171FD"/>
    <w:rsid w:val="00D17BCE"/>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5376"/>
    <w:rsid w:val="00D55DA2"/>
    <w:rsid w:val="00D56323"/>
    <w:rsid w:val="00D604F4"/>
    <w:rsid w:val="00D6130B"/>
    <w:rsid w:val="00D62734"/>
    <w:rsid w:val="00D64A47"/>
    <w:rsid w:val="00D64DA0"/>
    <w:rsid w:val="00D65A6C"/>
    <w:rsid w:val="00D66F6A"/>
    <w:rsid w:val="00D721B2"/>
    <w:rsid w:val="00D726ED"/>
    <w:rsid w:val="00D73710"/>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1F9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385F"/>
    <w:rsid w:val="00DD6A8D"/>
    <w:rsid w:val="00DE07FE"/>
    <w:rsid w:val="00DE0D08"/>
    <w:rsid w:val="00DE1211"/>
    <w:rsid w:val="00DE19C1"/>
    <w:rsid w:val="00DE264D"/>
    <w:rsid w:val="00DE2BF0"/>
    <w:rsid w:val="00DE2F88"/>
    <w:rsid w:val="00DE3257"/>
    <w:rsid w:val="00DE3CA9"/>
    <w:rsid w:val="00DE4DD6"/>
    <w:rsid w:val="00DE6D54"/>
    <w:rsid w:val="00DF21CD"/>
    <w:rsid w:val="00DF5EB5"/>
    <w:rsid w:val="00DF66C2"/>
    <w:rsid w:val="00DF7AA2"/>
    <w:rsid w:val="00E00CCA"/>
    <w:rsid w:val="00E01F8C"/>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C4C"/>
    <w:rsid w:val="00E270C1"/>
    <w:rsid w:val="00E279AE"/>
    <w:rsid w:val="00E27DAB"/>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834"/>
    <w:rsid w:val="00E96D8B"/>
    <w:rsid w:val="00EA144A"/>
    <w:rsid w:val="00EA21E5"/>
    <w:rsid w:val="00EA2CC2"/>
    <w:rsid w:val="00EA3AD0"/>
    <w:rsid w:val="00EA4DB2"/>
    <w:rsid w:val="00EA504C"/>
    <w:rsid w:val="00EB0B03"/>
    <w:rsid w:val="00EB37E1"/>
    <w:rsid w:val="00EB5865"/>
    <w:rsid w:val="00EB5C9A"/>
    <w:rsid w:val="00EB6A4E"/>
    <w:rsid w:val="00EB6AC3"/>
    <w:rsid w:val="00EB75F9"/>
    <w:rsid w:val="00EC122E"/>
    <w:rsid w:val="00EC34A1"/>
    <w:rsid w:val="00EC5563"/>
    <w:rsid w:val="00EC6F23"/>
    <w:rsid w:val="00EC6F25"/>
    <w:rsid w:val="00EC785D"/>
    <w:rsid w:val="00EC7DCA"/>
    <w:rsid w:val="00EC7ED9"/>
    <w:rsid w:val="00ED2674"/>
    <w:rsid w:val="00ED4B1A"/>
    <w:rsid w:val="00ED5021"/>
    <w:rsid w:val="00ED5984"/>
    <w:rsid w:val="00ED5E24"/>
    <w:rsid w:val="00EE1B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0DF2"/>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2BD3"/>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0203"/>
    <w:rsid w:val="00FB2A8F"/>
    <w:rsid w:val="00FB3B75"/>
    <w:rsid w:val="00FB489F"/>
    <w:rsid w:val="00FB5457"/>
    <w:rsid w:val="00FB5943"/>
    <w:rsid w:val="00FB6179"/>
    <w:rsid w:val="00FB6277"/>
    <w:rsid w:val="00FC0F31"/>
    <w:rsid w:val="00FC537F"/>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29E6332"/>
    <w:rsid w:val="02BA0EEC"/>
    <w:rsid w:val="03031C20"/>
    <w:rsid w:val="038B7AB2"/>
    <w:rsid w:val="03C80DBA"/>
    <w:rsid w:val="03C9172A"/>
    <w:rsid w:val="03ED1651"/>
    <w:rsid w:val="040C1484"/>
    <w:rsid w:val="045E5DB6"/>
    <w:rsid w:val="04967225"/>
    <w:rsid w:val="059E5396"/>
    <w:rsid w:val="06696AC9"/>
    <w:rsid w:val="06BA581F"/>
    <w:rsid w:val="07B96B74"/>
    <w:rsid w:val="080E75A8"/>
    <w:rsid w:val="09242274"/>
    <w:rsid w:val="093B0A01"/>
    <w:rsid w:val="09A97634"/>
    <w:rsid w:val="0AED4460"/>
    <w:rsid w:val="0B2473D6"/>
    <w:rsid w:val="0BD924F1"/>
    <w:rsid w:val="0D082D9A"/>
    <w:rsid w:val="0D105126"/>
    <w:rsid w:val="0DD4686A"/>
    <w:rsid w:val="0DD73C46"/>
    <w:rsid w:val="0EB3050A"/>
    <w:rsid w:val="0FDC34FC"/>
    <w:rsid w:val="0FDC6D89"/>
    <w:rsid w:val="10D21A16"/>
    <w:rsid w:val="128D54BB"/>
    <w:rsid w:val="12E729D8"/>
    <w:rsid w:val="1370689B"/>
    <w:rsid w:val="14027543"/>
    <w:rsid w:val="142E635F"/>
    <w:rsid w:val="150461E2"/>
    <w:rsid w:val="15EF21B2"/>
    <w:rsid w:val="171217DE"/>
    <w:rsid w:val="174B61A8"/>
    <w:rsid w:val="183A54FD"/>
    <w:rsid w:val="18902062"/>
    <w:rsid w:val="18E773F2"/>
    <w:rsid w:val="1C902EFB"/>
    <w:rsid w:val="1D692175"/>
    <w:rsid w:val="1E670D51"/>
    <w:rsid w:val="1E7E1EBC"/>
    <w:rsid w:val="1F3961F0"/>
    <w:rsid w:val="223663D2"/>
    <w:rsid w:val="22451D17"/>
    <w:rsid w:val="227F0CD3"/>
    <w:rsid w:val="228D0BFC"/>
    <w:rsid w:val="244B2A0C"/>
    <w:rsid w:val="24754E31"/>
    <w:rsid w:val="24CC60F1"/>
    <w:rsid w:val="25476109"/>
    <w:rsid w:val="267C4F33"/>
    <w:rsid w:val="27537815"/>
    <w:rsid w:val="27D0259E"/>
    <w:rsid w:val="280658B9"/>
    <w:rsid w:val="28FA3888"/>
    <w:rsid w:val="2966367C"/>
    <w:rsid w:val="2AE217F2"/>
    <w:rsid w:val="2B0A1BA0"/>
    <w:rsid w:val="2B132991"/>
    <w:rsid w:val="2BB148B9"/>
    <w:rsid w:val="2D2B7AD8"/>
    <w:rsid w:val="2D5F5A02"/>
    <w:rsid w:val="2D8D3335"/>
    <w:rsid w:val="2E3D16AC"/>
    <w:rsid w:val="2EEF1327"/>
    <w:rsid w:val="2F283EAA"/>
    <w:rsid w:val="2F34051B"/>
    <w:rsid w:val="2F6A376C"/>
    <w:rsid w:val="2FA3183D"/>
    <w:rsid w:val="303A0B81"/>
    <w:rsid w:val="30F7088B"/>
    <w:rsid w:val="3193509D"/>
    <w:rsid w:val="34916F1C"/>
    <w:rsid w:val="35156C7E"/>
    <w:rsid w:val="36DB2EA4"/>
    <w:rsid w:val="36E47E30"/>
    <w:rsid w:val="37D55FBA"/>
    <w:rsid w:val="37EA73B4"/>
    <w:rsid w:val="38337C68"/>
    <w:rsid w:val="38C8225A"/>
    <w:rsid w:val="39F10A4B"/>
    <w:rsid w:val="3C607FE8"/>
    <w:rsid w:val="3D2D1F6D"/>
    <w:rsid w:val="3D3E0D3C"/>
    <w:rsid w:val="3DF66BB6"/>
    <w:rsid w:val="3E1D2401"/>
    <w:rsid w:val="3E6D628A"/>
    <w:rsid w:val="3FA33127"/>
    <w:rsid w:val="400F6A9D"/>
    <w:rsid w:val="40414715"/>
    <w:rsid w:val="407A57BE"/>
    <w:rsid w:val="407C01A0"/>
    <w:rsid w:val="40830D49"/>
    <w:rsid w:val="40854466"/>
    <w:rsid w:val="41106C9F"/>
    <w:rsid w:val="412B1778"/>
    <w:rsid w:val="4173149D"/>
    <w:rsid w:val="452431D9"/>
    <w:rsid w:val="45DC6022"/>
    <w:rsid w:val="463A3FA0"/>
    <w:rsid w:val="465C0CC0"/>
    <w:rsid w:val="466D06AC"/>
    <w:rsid w:val="47934154"/>
    <w:rsid w:val="47F67039"/>
    <w:rsid w:val="48054938"/>
    <w:rsid w:val="48491B84"/>
    <w:rsid w:val="493279A7"/>
    <w:rsid w:val="49666087"/>
    <w:rsid w:val="49F33DEA"/>
    <w:rsid w:val="4A0F1A96"/>
    <w:rsid w:val="4B4232B8"/>
    <w:rsid w:val="4EFB4CDF"/>
    <w:rsid w:val="509E0C1C"/>
    <w:rsid w:val="50BE65D9"/>
    <w:rsid w:val="511B1425"/>
    <w:rsid w:val="515A6B83"/>
    <w:rsid w:val="5196643C"/>
    <w:rsid w:val="51C02B27"/>
    <w:rsid w:val="51EE4B3B"/>
    <w:rsid w:val="51F97148"/>
    <w:rsid w:val="52AE2DB7"/>
    <w:rsid w:val="53BC7EE7"/>
    <w:rsid w:val="53D1738C"/>
    <w:rsid w:val="5553261B"/>
    <w:rsid w:val="55CE0CFD"/>
    <w:rsid w:val="560B3C16"/>
    <w:rsid w:val="56AB2173"/>
    <w:rsid w:val="56DD38A9"/>
    <w:rsid w:val="56EE3681"/>
    <w:rsid w:val="570D1265"/>
    <w:rsid w:val="5728303B"/>
    <w:rsid w:val="58272FA2"/>
    <w:rsid w:val="5A2F236A"/>
    <w:rsid w:val="5AC03711"/>
    <w:rsid w:val="5BA121C8"/>
    <w:rsid w:val="5C202F45"/>
    <w:rsid w:val="5CCC3817"/>
    <w:rsid w:val="5D0F6A58"/>
    <w:rsid w:val="5E3E6996"/>
    <w:rsid w:val="5E6C6DF5"/>
    <w:rsid w:val="5E943708"/>
    <w:rsid w:val="5E9D719A"/>
    <w:rsid w:val="5EA97DB7"/>
    <w:rsid w:val="5EB17F55"/>
    <w:rsid w:val="5F927EA5"/>
    <w:rsid w:val="5FE3428F"/>
    <w:rsid w:val="6061692D"/>
    <w:rsid w:val="609C1F5D"/>
    <w:rsid w:val="60D563F3"/>
    <w:rsid w:val="60D6060D"/>
    <w:rsid w:val="60E2314C"/>
    <w:rsid w:val="60E902D0"/>
    <w:rsid w:val="64B65EB2"/>
    <w:rsid w:val="65200241"/>
    <w:rsid w:val="658C0D2B"/>
    <w:rsid w:val="666938E1"/>
    <w:rsid w:val="672E1115"/>
    <w:rsid w:val="673F4660"/>
    <w:rsid w:val="680C2655"/>
    <w:rsid w:val="681D77FB"/>
    <w:rsid w:val="68C61361"/>
    <w:rsid w:val="69705A68"/>
    <w:rsid w:val="69E662FA"/>
    <w:rsid w:val="6A590DE0"/>
    <w:rsid w:val="6B982F93"/>
    <w:rsid w:val="6BCB7ABB"/>
    <w:rsid w:val="6D164773"/>
    <w:rsid w:val="6D68758C"/>
    <w:rsid w:val="6D755EDD"/>
    <w:rsid w:val="6F2473D9"/>
    <w:rsid w:val="6F5E146C"/>
    <w:rsid w:val="6FEE40D6"/>
    <w:rsid w:val="71D510EB"/>
    <w:rsid w:val="72B55857"/>
    <w:rsid w:val="740248BD"/>
    <w:rsid w:val="75513297"/>
    <w:rsid w:val="75BC021D"/>
    <w:rsid w:val="766200AF"/>
    <w:rsid w:val="76933B32"/>
    <w:rsid w:val="77017E28"/>
    <w:rsid w:val="77E5166B"/>
    <w:rsid w:val="7830068F"/>
    <w:rsid w:val="790E7827"/>
    <w:rsid w:val="79D17BAF"/>
    <w:rsid w:val="7AEE5434"/>
    <w:rsid w:val="7BCA0209"/>
    <w:rsid w:val="7C2E5AE9"/>
    <w:rsid w:val="7C9928BA"/>
    <w:rsid w:val="7CB9570E"/>
    <w:rsid w:val="7E894818"/>
    <w:rsid w:val="7E8E6727"/>
    <w:rsid w:val="7FE27B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qFormat="1" w:uiPriority="99" w:semiHidden="0"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99" w:semiHidden="0" w:name="HTML Preformatted"/>
    <w:lsdException w:uiPriority="99"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autoRedefine/>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32"/>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33"/>
    <w:autoRedefine/>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34"/>
    <w:autoRedefine/>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35"/>
    <w:autoRedefine/>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36"/>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8">
    <w:name w:val="HTML Address"/>
    <w:basedOn w:val="1"/>
    <w:link w:val="37"/>
    <w:autoRedefine/>
    <w:unhideWhenUsed/>
    <w:qFormat/>
    <w:uiPriority w:val="99"/>
    <w:pPr>
      <w:widowControl/>
      <w:jc w:val="left"/>
    </w:pPr>
    <w:rPr>
      <w:rFonts w:ascii="宋体" w:hAnsi="宋体" w:eastAsia="宋体" w:cs="宋体"/>
      <w:kern w:val="0"/>
      <w:sz w:val="24"/>
      <w:szCs w:val="24"/>
    </w:rPr>
  </w:style>
  <w:style w:type="paragraph" w:styleId="9">
    <w:name w:val="Balloon Text"/>
    <w:basedOn w:val="1"/>
    <w:link w:val="31"/>
    <w:unhideWhenUsed/>
    <w:qFormat/>
    <w:uiPriority w:val="99"/>
    <w:rPr>
      <w:sz w:val="18"/>
      <w:szCs w:val="18"/>
    </w:rPr>
  </w:style>
  <w:style w:type="paragraph" w:styleId="10">
    <w:name w:val="footer"/>
    <w:basedOn w:val="1"/>
    <w:link w:val="27"/>
    <w:autoRedefine/>
    <w:unhideWhenUsed/>
    <w:qFormat/>
    <w:uiPriority w:val="99"/>
    <w:pPr>
      <w:tabs>
        <w:tab w:val="center" w:pos="4153"/>
        <w:tab w:val="right" w:pos="8306"/>
      </w:tabs>
      <w:snapToGrid w:val="0"/>
      <w:jc w:val="left"/>
    </w:pPr>
    <w:rPr>
      <w:sz w:val="18"/>
      <w:szCs w:val="18"/>
    </w:rPr>
  </w:style>
  <w:style w:type="paragraph" w:styleId="11">
    <w:name w:val="header"/>
    <w:basedOn w:val="1"/>
    <w:link w:val="2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HTML Preformatted"/>
    <w:basedOn w:val="1"/>
    <w:link w:val="38"/>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eastAsia="宋体" w:cs="宋体"/>
      <w:kern w:val="0"/>
      <w:sz w:val="24"/>
      <w:szCs w:val="24"/>
    </w:r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4">
    <w:name w:val="Body Text First Indent"/>
    <w:basedOn w:val="1"/>
    <w:qFormat/>
    <w:uiPriority w:val="0"/>
    <w:pPr>
      <w:tabs>
        <w:tab w:val="left" w:pos="560"/>
        <w:tab w:val="left" w:pos="3920"/>
        <w:tab w:val="left" w:pos="5600"/>
      </w:tabs>
      <w:spacing w:before="60" w:after="60" w:line="520" w:lineRule="exact"/>
      <w:ind w:firstLine="567"/>
      <w:textAlignment w:val="baseline"/>
    </w:pPr>
    <w:rPr>
      <w:sz w:val="28"/>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uiPriority w:val="22"/>
    <w:rPr>
      <w:b/>
      <w:bCs/>
    </w:rPr>
  </w:style>
  <w:style w:type="character" w:styleId="19">
    <w:name w:val="FollowedHyperlink"/>
    <w:basedOn w:val="17"/>
    <w:unhideWhenUsed/>
    <w:qFormat/>
    <w:uiPriority w:val="99"/>
    <w:rPr>
      <w:color w:val="800080"/>
      <w:u w:val="single"/>
    </w:rPr>
  </w:style>
  <w:style w:type="character" w:styleId="20">
    <w:name w:val="Emphasis"/>
    <w:basedOn w:val="17"/>
    <w:qFormat/>
    <w:uiPriority w:val="20"/>
    <w:rPr>
      <w:color w:val="CC0000"/>
    </w:rPr>
  </w:style>
  <w:style w:type="character" w:styleId="21">
    <w:name w:val="HTML Definition"/>
    <w:basedOn w:val="17"/>
    <w:unhideWhenUsed/>
    <w:qFormat/>
    <w:uiPriority w:val="99"/>
  </w:style>
  <w:style w:type="character" w:styleId="22">
    <w:name w:val="HTML Variable"/>
    <w:basedOn w:val="17"/>
    <w:unhideWhenUsed/>
    <w:qFormat/>
    <w:uiPriority w:val="99"/>
  </w:style>
  <w:style w:type="character" w:styleId="23">
    <w:name w:val="Hyperlink"/>
    <w:basedOn w:val="17"/>
    <w:unhideWhenUsed/>
    <w:qFormat/>
    <w:uiPriority w:val="99"/>
    <w:rPr>
      <w:color w:val="0000FF"/>
      <w:u w:val="single"/>
    </w:rPr>
  </w:style>
  <w:style w:type="character" w:styleId="24">
    <w:name w:val="HTML Code"/>
    <w:basedOn w:val="17"/>
    <w:autoRedefine/>
    <w:unhideWhenUsed/>
    <w:qFormat/>
    <w:uiPriority w:val="99"/>
    <w:rPr>
      <w:rFonts w:ascii="宋体" w:hAnsi="宋体" w:eastAsia="宋体" w:cs="宋体"/>
      <w:sz w:val="24"/>
      <w:szCs w:val="24"/>
    </w:rPr>
  </w:style>
  <w:style w:type="character" w:styleId="25">
    <w:name w:val="HTML Cite"/>
    <w:basedOn w:val="17"/>
    <w:autoRedefine/>
    <w:unhideWhenUsed/>
    <w:qFormat/>
    <w:uiPriority w:val="99"/>
  </w:style>
  <w:style w:type="character" w:customStyle="1" w:styleId="26">
    <w:name w:val="页眉 Char"/>
    <w:basedOn w:val="17"/>
    <w:link w:val="11"/>
    <w:semiHidden/>
    <w:qFormat/>
    <w:uiPriority w:val="99"/>
    <w:rPr>
      <w:sz w:val="18"/>
      <w:szCs w:val="18"/>
    </w:rPr>
  </w:style>
  <w:style w:type="character" w:customStyle="1" w:styleId="27">
    <w:name w:val="页脚 Char"/>
    <w:basedOn w:val="17"/>
    <w:link w:val="10"/>
    <w:autoRedefine/>
    <w:semiHidden/>
    <w:qFormat/>
    <w:uiPriority w:val="99"/>
    <w:rPr>
      <w:sz w:val="18"/>
      <w:szCs w:val="18"/>
    </w:rPr>
  </w:style>
  <w:style w:type="character" w:customStyle="1" w:styleId="28">
    <w:name w:val="标题 1 Char"/>
    <w:basedOn w:val="17"/>
    <w:link w:val="2"/>
    <w:qFormat/>
    <w:uiPriority w:val="9"/>
    <w:rPr>
      <w:rFonts w:ascii="宋体" w:hAnsi="宋体" w:eastAsia="宋体" w:cs="宋体"/>
      <w:kern w:val="36"/>
      <w:sz w:val="24"/>
      <w:szCs w:val="24"/>
    </w:rPr>
  </w:style>
  <w:style w:type="paragraph" w:customStyle="1" w:styleId="29">
    <w:name w:val="activity-info"/>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0">
    <w:name w:val="activity-meta1"/>
    <w:basedOn w:val="17"/>
    <w:autoRedefine/>
    <w:qFormat/>
    <w:uiPriority w:val="0"/>
    <w:rPr>
      <w:color w:val="8C8C8C"/>
      <w:sz w:val="17"/>
      <w:szCs w:val="17"/>
    </w:rPr>
  </w:style>
  <w:style w:type="character" w:customStyle="1" w:styleId="31">
    <w:name w:val="批注框文本 Char"/>
    <w:basedOn w:val="17"/>
    <w:link w:val="9"/>
    <w:semiHidden/>
    <w:qFormat/>
    <w:uiPriority w:val="99"/>
    <w:rPr>
      <w:sz w:val="18"/>
      <w:szCs w:val="18"/>
    </w:rPr>
  </w:style>
  <w:style w:type="character" w:customStyle="1" w:styleId="32">
    <w:name w:val="标题 2 Char"/>
    <w:basedOn w:val="17"/>
    <w:link w:val="3"/>
    <w:qFormat/>
    <w:uiPriority w:val="9"/>
    <w:rPr>
      <w:rFonts w:ascii="宋体" w:hAnsi="宋体" w:eastAsia="宋体" w:cs="宋体"/>
      <w:kern w:val="0"/>
      <w:sz w:val="24"/>
      <w:szCs w:val="24"/>
    </w:rPr>
  </w:style>
  <w:style w:type="character" w:customStyle="1" w:styleId="33">
    <w:name w:val="标题 3 Char"/>
    <w:basedOn w:val="17"/>
    <w:link w:val="4"/>
    <w:autoRedefine/>
    <w:qFormat/>
    <w:uiPriority w:val="9"/>
    <w:rPr>
      <w:rFonts w:ascii="宋体" w:hAnsi="宋体" w:eastAsia="宋体" w:cs="宋体"/>
      <w:kern w:val="0"/>
      <w:sz w:val="24"/>
      <w:szCs w:val="24"/>
    </w:rPr>
  </w:style>
  <w:style w:type="character" w:customStyle="1" w:styleId="34">
    <w:name w:val="标题 4 Char"/>
    <w:basedOn w:val="17"/>
    <w:link w:val="5"/>
    <w:autoRedefine/>
    <w:qFormat/>
    <w:uiPriority w:val="9"/>
    <w:rPr>
      <w:rFonts w:ascii="宋体" w:hAnsi="宋体" w:eastAsia="宋体" w:cs="宋体"/>
      <w:kern w:val="0"/>
      <w:sz w:val="24"/>
      <w:szCs w:val="24"/>
    </w:rPr>
  </w:style>
  <w:style w:type="character" w:customStyle="1" w:styleId="35">
    <w:name w:val="标题 5 Char"/>
    <w:basedOn w:val="17"/>
    <w:link w:val="6"/>
    <w:autoRedefine/>
    <w:qFormat/>
    <w:uiPriority w:val="9"/>
    <w:rPr>
      <w:rFonts w:ascii="宋体" w:hAnsi="宋体" w:eastAsia="宋体" w:cs="宋体"/>
      <w:kern w:val="0"/>
      <w:sz w:val="24"/>
      <w:szCs w:val="24"/>
    </w:rPr>
  </w:style>
  <w:style w:type="character" w:customStyle="1" w:styleId="36">
    <w:name w:val="标题 6 Char"/>
    <w:basedOn w:val="17"/>
    <w:link w:val="7"/>
    <w:autoRedefine/>
    <w:qFormat/>
    <w:uiPriority w:val="9"/>
    <w:rPr>
      <w:rFonts w:ascii="宋体" w:hAnsi="宋体" w:eastAsia="宋体" w:cs="宋体"/>
      <w:kern w:val="0"/>
      <w:sz w:val="24"/>
      <w:szCs w:val="24"/>
    </w:rPr>
  </w:style>
  <w:style w:type="character" w:customStyle="1" w:styleId="37">
    <w:name w:val="HTML 地址 Char"/>
    <w:basedOn w:val="17"/>
    <w:link w:val="8"/>
    <w:autoRedefine/>
    <w:semiHidden/>
    <w:qFormat/>
    <w:uiPriority w:val="99"/>
    <w:rPr>
      <w:rFonts w:ascii="宋体" w:hAnsi="宋体" w:eastAsia="宋体" w:cs="宋体"/>
      <w:kern w:val="0"/>
      <w:sz w:val="24"/>
      <w:szCs w:val="24"/>
    </w:rPr>
  </w:style>
  <w:style w:type="character" w:customStyle="1" w:styleId="38">
    <w:name w:val="HTML 预设格式 Char"/>
    <w:basedOn w:val="17"/>
    <w:link w:val="12"/>
    <w:autoRedefine/>
    <w:semiHidden/>
    <w:qFormat/>
    <w:uiPriority w:val="99"/>
    <w:rPr>
      <w:rFonts w:ascii="宋体" w:hAnsi="宋体" w:eastAsia="宋体" w:cs="宋体"/>
      <w:kern w:val="0"/>
      <w:sz w:val="24"/>
      <w:szCs w:val="24"/>
    </w:rPr>
  </w:style>
  <w:style w:type="paragraph" w:customStyle="1" w:styleId="39">
    <w:name w:val="page"/>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0">
    <w:name w:val="btn"/>
    <w:basedOn w:val="1"/>
    <w:qFormat/>
    <w:uiPriority w:val="0"/>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eastAsia="宋体" w:cs="宋体"/>
      <w:b/>
      <w:bCs/>
      <w:color w:val="222222"/>
      <w:kern w:val="0"/>
      <w:sz w:val="23"/>
      <w:szCs w:val="23"/>
    </w:rPr>
  </w:style>
  <w:style w:type="paragraph" w:customStyle="1" w:styleId="41">
    <w:name w:val="icon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page-bizinfo"/>
    <w:basedOn w:val="1"/>
    <w:autoRedefine/>
    <w:qFormat/>
    <w:uiPriority w:val="0"/>
    <w:pPr>
      <w:widowControl/>
      <w:pBdr>
        <w:left w:val="single" w:color="CCCCCC" w:sz="6" w:space="15"/>
        <w:right w:val="single" w:color="CCCCCC" w:sz="6" w:space="15"/>
      </w:pBdr>
      <w:jc w:val="left"/>
    </w:pPr>
    <w:rPr>
      <w:rFonts w:ascii="宋体" w:hAnsi="宋体" w:eastAsia="宋体" w:cs="宋体"/>
      <w:kern w:val="0"/>
      <w:sz w:val="24"/>
      <w:szCs w:val="24"/>
    </w:rPr>
  </w:style>
  <w:style w:type="paragraph" w:customStyle="1" w:styleId="43">
    <w:name w:val="activity-meta"/>
    <w:basedOn w:val="1"/>
    <w:autoRedefine/>
    <w:qFormat/>
    <w:uiPriority w:val="0"/>
    <w:pPr>
      <w:widowControl/>
      <w:spacing w:before="100" w:beforeAutospacing="1" w:after="100" w:afterAutospacing="1"/>
      <w:ind w:left="120"/>
      <w:jc w:val="left"/>
      <w:textAlignment w:val="center"/>
    </w:pPr>
    <w:rPr>
      <w:rFonts w:ascii="宋体" w:hAnsi="宋体" w:eastAsia="宋体" w:cs="宋体"/>
      <w:color w:val="8C8C8C"/>
      <w:kern w:val="0"/>
      <w:sz w:val="17"/>
      <w:szCs w:val="17"/>
    </w:rPr>
  </w:style>
  <w:style w:type="paragraph" w:customStyle="1" w:styleId="44">
    <w:name w:val="icon_link_arrow"/>
    <w:basedOn w:val="1"/>
    <w:autoRedefine/>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45">
    <w:name w:val="vm"/>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tc"/>
    <w:basedOn w:val="1"/>
    <w:autoRedefine/>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47">
    <w:name w:val="db"/>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8">
    <w:name w:val="b"/>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49">
    <w:name w:val="cl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0">
    <w:name w:val="page-toolbar"/>
    <w:basedOn w:val="1"/>
    <w:qFormat/>
    <w:uiPriority w:val="0"/>
    <w:pPr>
      <w:widowControl/>
      <w:spacing w:before="100" w:beforeAutospacing="1" w:after="100" w:afterAutospacing="1" w:line="240" w:lineRule="atLeast"/>
      <w:jc w:val="left"/>
    </w:pPr>
    <w:rPr>
      <w:rFonts w:ascii="宋体" w:hAnsi="宋体" w:eastAsia="宋体" w:cs="宋体"/>
      <w:kern w:val="0"/>
      <w:sz w:val="24"/>
      <w:szCs w:val="24"/>
    </w:rPr>
  </w:style>
  <w:style w:type="paragraph" w:customStyle="1" w:styleId="51">
    <w:name w:val="page-toolarea"/>
    <w:basedOn w:val="1"/>
    <w:autoRedefine/>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52">
    <w:name w:val="res_ifr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3">
    <w:name w:val="line_title"/>
    <w:basedOn w:val="1"/>
    <w:autoRedefine/>
    <w:qFormat/>
    <w:uiPriority w:val="0"/>
    <w:pPr>
      <w:widowControl/>
      <w:pBdr>
        <w:top w:val="dotted" w:color="A8A8A7" w:sz="6" w:space="0"/>
      </w:pBdr>
      <w:spacing w:before="300" w:after="100" w:afterAutospacing="1"/>
      <w:jc w:val="center"/>
    </w:pPr>
    <w:rPr>
      <w:rFonts w:ascii="宋体" w:hAnsi="宋体" w:eastAsia="宋体" w:cs="宋体"/>
      <w:kern w:val="0"/>
      <w:sz w:val="24"/>
      <w:szCs w:val="24"/>
    </w:rPr>
  </w:style>
  <w:style w:type="paragraph" w:customStyle="1" w:styleId="54">
    <w:name w:val="icon_arrow_gray"/>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5">
    <w:name w:val="ue-table-interlace-color-single"/>
    <w:basedOn w:val="1"/>
    <w:qFormat/>
    <w:uiPriority w:val="0"/>
    <w:pPr>
      <w:widowControl/>
      <w:shd w:val="clear" w:color="auto" w:fill="FCFCFC"/>
      <w:spacing w:before="100" w:beforeAutospacing="1" w:after="100" w:afterAutospacing="1"/>
      <w:jc w:val="left"/>
    </w:pPr>
    <w:rPr>
      <w:rFonts w:ascii="宋体" w:hAnsi="宋体" w:eastAsia="宋体" w:cs="宋体"/>
      <w:kern w:val="0"/>
      <w:sz w:val="24"/>
      <w:szCs w:val="24"/>
    </w:rPr>
  </w:style>
  <w:style w:type="paragraph" w:customStyle="1" w:styleId="56">
    <w:name w:val="ue-table-interlace-color-double"/>
    <w:basedOn w:val="1"/>
    <w:qFormat/>
    <w:uiPriority w:val="0"/>
    <w:pPr>
      <w:widowControl/>
      <w:shd w:val="clear" w:color="auto" w:fill="F7FAFF"/>
      <w:spacing w:before="100" w:beforeAutospacing="1" w:after="100" w:afterAutospacing="1"/>
      <w:jc w:val="left"/>
    </w:pPr>
    <w:rPr>
      <w:rFonts w:ascii="宋体" w:hAnsi="宋体" w:eastAsia="宋体" w:cs="宋体"/>
      <w:kern w:val="0"/>
      <w:sz w:val="24"/>
      <w:szCs w:val="24"/>
    </w:rPr>
  </w:style>
  <w:style w:type="paragraph" w:customStyle="1" w:styleId="57">
    <w:name w:val="page-erro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8">
    <w:name w:val="page-lo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9">
    <w:name w:val="text-ellipsis"/>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0">
    <w:name w:val="pager"/>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1">
    <w:name w:val="tips"/>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2">
    <w:name w:val="page-content"/>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3">
    <w:name w:val="页眉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4">
    <w:name w:val="page-list"/>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media"/>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text"/>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page-error1"/>
    <w:basedOn w:val="1"/>
    <w:autoRedefine/>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68">
    <w:name w:val="page-loading1"/>
    <w:basedOn w:val="1"/>
    <w:autoRedefine/>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69">
    <w:name w:val="text-ellipsis1"/>
    <w:basedOn w:val="1"/>
    <w:autoRedefine/>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70">
    <w:name w:val="icon_link_arrow1"/>
    <w:basedOn w:val="1"/>
    <w:autoRedefine/>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71">
    <w:name w:val="icon_link_arrow2"/>
    <w:basedOn w:val="1"/>
    <w:autoRedefine/>
    <w:qFormat/>
    <w:uiPriority w:val="0"/>
    <w:pPr>
      <w:widowControl/>
      <w:spacing w:after="100" w:afterAutospacing="1"/>
      <w:ind w:left="45"/>
      <w:jc w:val="left"/>
      <w:textAlignment w:val="center"/>
    </w:pPr>
    <w:rPr>
      <w:rFonts w:ascii="宋体" w:hAnsi="宋体" w:eastAsia="宋体" w:cs="宋体"/>
      <w:vanish/>
      <w:kern w:val="0"/>
      <w:sz w:val="24"/>
      <w:szCs w:val="24"/>
    </w:rPr>
  </w:style>
  <w:style w:type="paragraph" w:customStyle="1" w:styleId="72">
    <w:name w:val="page-content1"/>
    <w:basedOn w:val="1"/>
    <w:autoRedefine/>
    <w:qFormat/>
    <w:uiPriority w:val="0"/>
    <w:pPr>
      <w:widowControl/>
      <w:pBdr>
        <w:left w:val="single" w:color="CCCCCC" w:sz="6" w:space="15"/>
        <w:bottom w:val="single" w:color="CCCCCC" w:sz="6" w:space="0"/>
        <w:right w:val="single" w:color="CCCCCC" w:sz="6" w:space="15"/>
      </w:pBdr>
      <w:jc w:val="left"/>
    </w:pPr>
    <w:rPr>
      <w:rFonts w:ascii="宋体" w:hAnsi="宋体" w:eastAsia="宋体" w:cs="宋体"/>
      <w:kern w:val="0"/>
      <w:sz w:val="24"/>
      <w:szCs w:val="24"/>
    </w:rPr>
  </w:style>
  <w:style w:type="paragraph" w:customStyle="1" w:styleId="73">
    <w:name w:val="media1"/>
    <w:basedOn w:val="1"/>
    <w:autoRedefine/>
    <w:qFormat/>
    <w:uiPriority w:val="0"/>
    <w:pPr>
      <w:widowControl/>
      <w:spacing w:after="270"/>
      <w:jc w:val="left"/>
    </w:pPr>
    <w:rPr>
      <w:rFonts w:ascii="宋体" w:hAnsi="宋体" w:eastAsia="宋体" w:cs="宋体"/>
      <w:kern w:val="0"/>
      <w:sz w:val="24"/>
      <w:szCs w:val="24"/>
    </w:rPr>
  </w:style>
  <w:style w:type="paragraph" w:customStyle="1" w:styleId="74">
    <w:name w:val="text1"/>
    <w:basedOn w:val="1"/>
    <w:autoRedefine/>
    <w:qFormat/>
    <w:uiPriority w:val="0"/>
    <w:pPr>
      <w:widowControl/>
      <w:spacing w:before="100" w:beforeAutospacing="1" w:after="100" w:afterAutospacing="1"/>
      <w:jc w:val="left"/>
    </w:pPr>
    <w:rPr>
      <w:rFonts w:ascii="宋体" w:hAnsi="宋体" w:eastAsia="宋体" w:cs="宋体"/>
      <w:color w:val="3E3E3E"/>
      <w:kern w:val="0"/>
      <w:sz w:val="24"/>
      <w:szCs w:val="24"/>
    </w:rPr>
  </w:style>
  <w:style w:type="paragraph" w:customStyle="1" w:styleId="75">
    <w:name w:val="header1"/>
    <w:basedOn w:val="1"/>
    <w:autoRedefine/>
    <w:qFormat/>
    <w:uiPriority w:val="0"/>
    <w:pPr>
      <w:widowControl/>
      <w:spacing w:before="100" w:beforeAutospacing="1" w:after="100" w:afterAutospacing="1"/>
      <w:jc w:val="left"/>
    </w:pPr>
    <w:rPr>
      <w:rFonts w:ascii="宋体" w:hAnsi="宋体" w:eastAsia="宋体" w:cs="宋体"/>
      <w:kern w:val="0"/>
      <w:sz w:val="30"/>
      <w:szCs w:val="30"/>
    </w:rPr>
  </w:style>
  <w:style w:type="paragraph" w:customStyle="1" w:styleId="76">
    <w:name w:val="page-list1"/>
    <w:basedOn w:val="1"/>
    <w:autoRedefine/>
    <w:qFormat/>
    <w:uiPriority w:val="0"/>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eastAsia="宋体" w:cs="宋体"/>
      <w:kern w:val="0"/>
      <w:sz w:val="24"/>
      <w:szCs w:val="24"/>
    </w:rPr>
  </w:style>
  <w:style w:type="paragraph" w:customStyle="1" w:styleId="77">
    <w:name w:val="pager1"/>
    <w:basedOn w:val="1"/>
    <w:autoRedefine/>
    <w:qFormat/>
    <w:uiPriority w:val="0"/>
    <w:pPr>
      <w:widowControl/>
      <w:jc w:val="center"/>
    </w:pPr>
    <w:rPr>
      <w:rFonts w:ascii="宋体" w:hAnsi="宋体" w:eastAsia="宋体" w:cs="宋体"/>
      <w:kern w:val="0"/>
      <w:szCs w:val="21"/>
    </w:rPr>
  </w:style>
  <w:style w:type="paragraph" w:customStyle="1" w:styleId="78">
    <w:name w:val="icon_arrow_gray1"/>
    <w:basedOn w:val="1"/>
    <w:autoRedefine/>
    <w:qFormat/>
    <w:uiPriority w:val="0"/>
    <w:pPr>
      <w:widowControl/>
      <w:spacing w:after="100" w:afterAutospacing="1"/>
      <w:ind w:left="75"/>
      <w:jc w:val="left"/>
      <w:textAlignment w:val="center"/>
    </w:pPr>
    <w:rPr>
      <w:rFonts w:ascii="宋体" w:hAnsi="宋体" w:eastAsia="宋体" w:cs="宋体"/>
      <w:kern w:val="0"/>
      <w:sz w:val="24"/>
      <w:szCs w:val="24"/>
    </w:rPr>
  </w:style>
  <w:style w:type="paragraph" w:customStyle="1" w:styleId="79">
    <w:name w:val="tips1"/>
    <w:basedOn w:val="1"/>
    <w:autoRedefine/>
    <w:qFormat/>
    <w:uiPriority w:val="0"/>
    <w:pPr>
      <w:widowControl/>
      <w:shd w:val="clear" w:color="auto" w:fill="FFFFFF"/>
      <w:spacing w:before="100" w:beforeAutospacing="1" w:after="100" w:afterAutospacing="1"/>
      <w:jc w:val="left"/>
    </w:pPr>
    <w:rPr>
      <w:rFonts w:ascii="宋体" w:hAnsi="宋体" w:eastAsia="宋体" w:cs="宋体"/>
      <w:color w:val="CFCFCF"/>
      <w:kern w:val="0"/>
      <w:szCs w:val="21"/>
    </w:rPr>
  </w:style>
  <w:style w:type="paragraph" w:customStyle="1" w:styleId="80">
    <w:name w:val="列出段落1"/>
    <w:basedOn w:val="1"/>
    <w:autoRedefine/>
    <w:qFormat/>
    <w:uiPriority w:val="34"/>
    <w:pPr>
      <w:ind w:firstLine="420" w:firstLineChars="200"/>
    </w:pPr>
  </w:style>
  <w:style w:type="paragraph" w:customStyle="1" w:styleId="81">
    <w:name w:val="font5"/>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2">
    <w:name w:val="xl6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3">
    <w:name w:val="xl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4">
    <w:name w:val="xl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5">
    <w:name w:val="xl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6">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7">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8">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89">
    <w:name w:val="xl70"/>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0">
    <w:name w:val="xl71"/>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1">
    <w:name w:val="xl72"/>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2">
    <w:name w:val="xl73"/>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3">
    <w:name w:val="xl74"/>
    <w:basedOn w:val="1"/>
    <w:autoRedefine/>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character" w:customStyle="1" w:styleId="94">
    <w:name w:val="15"/>
    <w:basedOn w:val="17"/>
    <w:autoRedefine/>
    <w:qFormat/>
    <w:uiPriority w:val="0"/>
    <w:rPr>
      <w:rFonts w:ascii="宋体" w:hAnsi="宋体"/>
      <w:sz w:val="28"/>
      <w:szCs w:val="28"/>
    </w:rPr>
  </w:style>
  <w:style w:type="paragraph" w:customStyle="1" w:styleId="95">
    <w:name w:val="p0"/>
    <w:basedOn w:val="1"/>
    <w:autoRedefine/>
    <w:qFormat/>
    <w:uiPriority w:val="0"/>
    <w:pPr>
      <w:widowControl/>
    </w:pPr>
    <w:rPr>
      <w:rFonts w:ascii="Times New Roman" w:hAnsi="Times New Roman" w:eastAsia="宋体" w:cs="Times New Roman"/>
      <w:kern w:val="0"/>
      <w:szCs w:val="21"/>
    </w:rPr>
  </w:style>
  <w:style w:type="paragraph" w:styleId="96">
    <w:name w:val="List Paragraph"/>
    <w:basedOn w:val="1"/>
    <w:unhideWhenUsed/>
    <w:qFormat/>
    <w:uiPriority w:val="99"/>
    <w:pPr>
      <w:ind w:firstLine="420" w:firstLineChars="200"/>
    </w:pPr>
  </w:style>
  <w:style w:type="paragraph" w:customStyle="1" w:styleId="97">
    <w:name w:val="xl43"/>
    <w:basedOn w:val="1"/>
    <w:autoRedefine/>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szCs w:val="24"/>
      <w:lang w:eastAsia="en-US"/>
    </w:rPr>
  </w:style>
  <w:style w:type="paragraph" w:customStyle="1" w:styleId="98">
    <w:name w:val="ql-align-center"/>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9">
    <w:name w:val="ql-bold-700"/>
    <w:basedOn w:val="17"/>
    <w:uiPriority w:val="0"/>
  </w:style>
  <w:style w:type="paragraph" w:customStyle="1" w:styleId="100">
    <w:name w:val="ql-align-justify"/>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5DB3A9-4B1C-4120-A208-7667A8BFA819}">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11</Pages>
  <Words>1660</Words>
  <Characters>1777</Characters>
  <Lines>13</Lines>
  <Paragraphs>3</Paragraphs>
  <TotalTime>32</TotalTime>
  <ScaleCrop>false</ScaleCrop>
  <LinksUpToDate>false</LinksUpToDate>
  <CharactersWithSpaces>1827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2021-08-10T07:27:00Z</dcterms:created>
  <dc:creator>Sky123.Org</dc:creator>
  <cp:lastModifiedBy>TG</cp:lastModifiedBy>
  <cp:lastPrinted>2021-02-01T07:37:00Z</cp:lastPrinted>
  <dcterms:modified xsi:type="dcterms:W3CDTF">2025-03-18T07:05:14Z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EFB139BD0E9F40DE9FF79A094A75858B</vt:lpwstr>
  </property>
  <property fmtid="{D5CDD505-2E9C-101B-9397-08002B2CF9AE}" pid="4" name="KSOTemplateDocerSaveRecord">
    <vt:lpwstr>eyJoZGlkIjoiODM4NmNmNDQxYjdhYjRmOGRlMWZhZDE5OGZkZDU3ZTcifQ==</vt:lpwstr>
  </property>
</Properties>
</file>