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5AC460"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包装材料要求</w:t>
      </w:r>
    </w:p>
    <w:p w14:paraId="575EA3FC">
      <w:pPr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1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、包装非金属材料</w:t>
      </w:r>
    </w:p>
    <w:p w14:paraId="49FF6E95">
      <w:pPr>
        <w:pStyle w:val="8"/>
        <w:keepNext w:val="0"/>
        <w:widowControl w:val="0"/>
        <w:tabs>
          <w:tab w:val="clear" w:pos="425"/>
        </w:tabs>
        <w:spacing w:before="156" w:line="300" w:lineRule="auto"/>
        <w:rPr>
          <w:rFonts w:hint="eastAsia" w:asciiTheme="minorEastAsia" w:hAnsiTheme="minorEastAsia" w:eastAsiaTheme="minorEastAsia" w:cstheme="minorEastAsia"/>
          <w:b/>
          <w:bCs w:val="0"/>
        </w:rPr>
      </w:pPr>
      <w:r>
        <w:rPr>
          <w:rFonts w:hint="eastAsia" w:asciiTheme="minorEastAsia" w:hAnsiTheme="minorEastAsia" w:eastAsiaTheme="minorEastAsia" w:cstheme="minorEastAsia"/>
          <w:b/>
          <w:bCs w:val="0"/>
        </w:rPr>
        <w:t xml:space="preserve">1.2 </w:t>
      </w:r>
      <w:r>
        <w:rPr>
          <w:rFonts w:hint="eastAsia" w:asciiTheme="minorEastAsia" w:hAnsiTheme="minorEastAsia" w:eastAsiaTheme="minorEastAsia" w:cstheme="minorEastAsia"/>
          <w:b/>
          <w:bCs w:val="0"/>
        </w:rPr>
        <w:t>包装膜（聚乙烯塑料薄膜）</w:t>
      </w:r>
    </w:p>
    <w:p w14:paraId="6E824AD1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1.2.1 </w:t>
      </w:r>
      <w:r>
        <w:rPr>
          <w:rFonts w:hint="eastAsia" w:asciiTheme="minorEastAsia" w:hAnsiTheme="minorEastAsia" w:eastAsiaTheme="minorEastAsia" w:cstheme="minorEastAsia"/>
        </w:rPr>
        <w:t>材质：聚乙烯；不应存在有碍使用的气泡、穿孔、水纹、条纹、暴筋、塑化不良、鱼眼、僵块等瑕疵。</w:t>
      </w:r>
    </w:p>
    <w:p w14:paraId="52C22060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</w:t>
      </w:r>
      <w:r>
        <w:rPr>
          <w:rFonts w:hint="eastAsia" w:asciiTheme="minorEastAsia" w:hAnsiTheme="minorEastAsia" w:eastAsiaTheme="minorEastAsia" w:cstheme="minorEastAsia"/>
        </w:rPr>
        <w:t>.2.2</w:t>
      </w:r>
      <w:r>
        <w:rPr>
          <w:rFonts w:hint="eastAsia" w:asciiTheme="minorEastAsia" w:hAnsiTheme="minorEastAsia" w:eastAsiaTheme="minorEastAsia" w:cstheme="minorEastAsia"/>
        </w:rPr>
        <w:t>公称厚度：≥</w:t>
      </w:r>
      <w:r>
        <w:rPr>
          <w:rFonts w:hint="eastAsia" w:asciiTheme="minorEastAsia" w:hAnsiTheme="minorEastAsia" w:eastAsiaTheme="minorEastAsia" w:cstheme="minorEastAsia"/>
        </w:rPr>
        <w:t>0.08mm</w:t>
      </w:r>
      <w:r>
        <w:rPr>
          <w:rFonts w:hint="eastAsia" w:asciiTheme="minorEastAsia" w:hAnsiTheme="minorEastAsia" w:eastAsiaTheme="minorEastAsia" w:cstheme="minorEastAsia"/>
        </w:rPr>
        <w:t>，厚度公差±</w:t>
      </w:r>
      <w:r>
        <w:rPr>
          <w:rFonts w:hint="eastAsia" w:asciiTheme="minorEastAsia" w:hAnsiTheme="minorEastAsia" w:eastAsiaTheme="minorEastAsia" w:cstheme="minorEastAsia"/>
        </w:rPr>
        <w:t>0.01mm</w:t>
      </w:r>
      <w:r>
        <w:rPr>
          <w:rFonts w:hint="eastAsia" w:asciiTheme="minorEastAsia" w:hAnsiTheme="minorEastAsia" w:eastAsiaTheme="minorEastAsia" w:cstheme="minorEastAsia"/>
        </w:rPr>
        <w:t>。</w:t>
      </w:r>
    </w:p>
    <w:p w14:paraId="0235522D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1.2.3 </w:t>
      </w:r>
      <w:r>
        <w:rPr>
          <w:rFonts w:hint="eastAsia" w:asciiTheme="minorEastAsia" w:hAnsiTheme="minorEastAsia" w:eastAsiaTheme="minorEastAsia" w:cstheme="minorEastAsia"/>
        </w:rPr>
        <w:t>规格：根据产品尺寸定，必须保证产品全封闭，且搭接量不小于</w:t>
      </w:r>
      <w:r>
        <w:rPr>
          <w:rFonts w:hint="eastAsia" w:asciiTheme="minorEastAsia" w:hAnsiTheme="minorEastAsia" w:eastAsiaTheme="minorEastAsia" w:cstheme="minorEastAsia"/>
        </w:rPr>
        <w:t>100 mm</w:t>
      </w:r>
      <w:r>
        <w:rPr>
          <w:rFonts w:hint="eastAsia" w:asciiTheme="minorEastAsia" w:hAnsiTheme="minorEastAsia" w:eastAsiaTheme="minorEastAsia" w:cstheme="minorEastAsia"/>
        </w:rPr>
        <w:t>。</w:t>
      </w:r>
    </w:p>
    <w:p w14:paraId="1B7C1791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1.2.4 </w:t>
      </w:r>
      <w:r>
        <w:rPr>
          <w:rFonts w:hint="eastAsia" w:asciiTheme="minorEastAsia" w:hAnsiTheme="minorEastAsia" w:eastAsiaTheme="minorEastAsia" w:cstheme="minorEastAsia"/>
        </w:rPr>
        <w:t>薄膜的长度和宽度的推荐尺寸为</w:t>
      </w:r>
      <w:r>
        <w:rPr>
          <w:rFonts w:hint="eastAsia" w:asciiTheme="minorEastAsia" w:hAnsiTheme="minorEastAsia" w:eastAsiaTheme="minorEastAsia" w:cstheme="minorEastAsia"/>
        </w:rPr>
        <w:t>100mm</w:t>
      </w:r>
      <w:r>
        <w:rPr>
          <w:rFonts w:hint="eastAsia" w:asciiTheme="minorEastAsia" w:hAnsiTheme="minorEastAsia" w:eastAsiaTheme="minorEastAsia" w:cstheme="minorEastAsia"/>
        </w:rPr>
        <w:t>的整数倍。</w:t>
      </w:r>
    </w:p>
    <w:p w14:paraId="70FD5BF3">
      <w:pPr>
        <w:pStyle w:val="8"/>
        <w:keepNext w:val="0"/>
        <w:widowControl w:val="0"/>
        <w:tabs>
          <w:tab w:val="clear" w:pos="425"/>
        </w:tabs>
        <w:spacing w:before="156"/>
        <w:rPr>
          <w:rFonts w:hint="eastAsia" w:asciiTheme="minorEastAsia" w:hAnsiTheme="minorEastAsia" w:eastAsiaTheme="minorEastAsia" w:cstheme="minorEastAsia"/>
          <w:b/>
          <w:bCs w:val="0"/>
        </w:rPr>
      </w:pPr>
      <w:r>
        <w:rPr>
          <w:rFonts w:hint="eastAsia" w:asciiTheme="minorEastAsia" w:hAnsiTheme="minorEastAsia" w:eastAsiaTheme="minorEastAsia" w:cstheme="minorEastAsia"/>
          <w:b/>
          <w:bCs w:val="0"/>
        </w:rPr>
        <w:t>1.4</w:t>
      </w:r>
      <w:r>
        <w:rPr>
          <w:rFonts w:hint="eastAsia" w:asciiTheme="minorEastAsia" w:hAnsiTheme="minorEastAsia" w:eastAsiaTheme="minorEastAsia" w:cstheme="minorEastAsia"/>
          <w:b/>
          <w:bCs w:val="0"/>
        </w:rPr>
        <w:t>塑料压扣垫</w:t>
      </w:r>
    </w:p>
    <w:p w14:paraId="333A6914">
      <w:pPr>
        <w:pStyle w:val="9"/>
        <w:keepNext w:val="0"/>
        <w:widowControl w:val="0"/>
        <w:tabs>
          <w:tab w:val="clear" w:pos="567"/>
        </w:tabs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</w:rPr>
      </w:pPr>
      <w:r>
        <w:rPr>
          <w:rFonts w:hint="eastAsia" w:asciiTheme="minorEastAsia" w:hAnsiTheme="minorEastAsia" w:eastAsiaTheme="minorEastAsia" w:cstheme="minorEastAsia"/>
          <w:b w:val="0"/>
          <w:bCs/>
        </w:rPr>
        <w:t>1.4.1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质量要求：聚乙烯塑料，无气泡，无色差。</w:t>
      </w:r>
    </w:p>
    <w:p w14:paraId="605C7DFD">
      <w:pPr>
        <w:pStyle w:val="9"/>
        <w:keepNext w:val="0"/>
        <w:widowControl w:val="0"/>
        <w:tabs>
          <w:tab w:val="clear" w:pos="567"/>
        </w:tabs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</w:rPr>
      </w:pPr>
      <w:r>
        <w:rPr>
          <w:rFonts w:hint="eastAsia" w:asciiTheme="minorEastAsia" w:hAnsiTheme="minorEastAsia" w:eastAsiaTheme="minorEastAsia" w:cstheme="minorEastAsia"/>
          <w:b w:val="0"/>
          <w:bCs/>
        </w:rPr>
        <w:t>1.4.2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公称规格：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2.0mm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×9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0mm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×(90-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100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)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mm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（公称厚度×公称宽度×公称长度）。</w:t>
      </w:r>
    </w:p>
    <w:p w14:paraId="48534916">
      <w:pPr>
        <w:pStyle w:val="9"/>
        <w:keepNext w:val="0"/>
        <w:widowControl w:val="0"/>
        <w:tabs>
          <w:tab w:val="clear" w:pos="567"/>
        </w:tabs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</w:rPr>
      </w:pPr>
      <w:r>
        <w:rPr>
          <w:rFonts w:hint="eastAsia" w:asciiTheme="minorEastAsia" w:hAnsiTheme="minorEastAsia" w:eastAsiaTheme="minorEastAsia" w:cstheme="minorEastAsia"/>
          <w:b w:val="0"/>
          <w:bCs/>
        </w:rPr>
        <w:t>1.4.3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公差：厚度：±0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.1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mm；公称宽度:±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mm；公称长度：±2mm。</w:t>
      </w:r>
    </w:p>
    <w:p w14:paraId="354B9690">
      <w:pPr>
        <w:pStyle w:val="8"/>
        <w:keepNext w:val="0"/>
        <w:widowControl w:val="0"/>
        <w:tabs>
          <w:tab w:val="center" w:pos="5386"/>
          <w:tab w:val="clear" w:pos="425"/>
        </w:tabs>
        <w:spacing w:before="156"/>
        <w:rPr>
          <w:rFonts w:hint="eastAsia" w:asciiTheme="minorEastAsia" w:hAnsiTheme="minorEastAsia" w:eastAsiaTheme="minorEastAsia" w:cstheme="minorEastAsia"/>
          <w:b/>
          <w:bCs w:val="0"/>
        </w:rPr>
      </w:pPr>
      <w:r>
        <w:rPr>
          <w:rFonts w:hint="eastAsia" w:asciiTheme="minorEastAsia" w:hAnsiTheme="minorEastAsia" w:eastAsiaTheme="minorEastAsia" w:cstheme="minorEastAsia"/>
          <w:b/>
          <w:bCs w:val="0"/>
        </w:rPr>
        <w:t>1.5</w:t>
      </w:r>
      <w:r>
        <w:rPr>
          <w:rFonts w:hint="eastAsia" w:asciiTheme="minorEastAsia" w:hAnsiTheme="minorEastAsia" w:eastAsiaTheme="minorEastAsia" w:cstheme="minorEastAsia"/>
          <w:b/>
          <w:bCs w:val="0"/>
        </w:rPr>
        <w:t>胶带</w:t>
      </w:r>
      <w:r>
        <w:rPr>
          <w:rFonts w:hint="eastAsia" w:asciiTheme="minorEastAsia" w:hAnsiTheme="minorEastAsia" w:eastAsiaTheme="minorEastAsia" w:cstheme="minorEastAsia"/>
          <w:b/>
          <w:bCs w:val="0"/>
        </w:rPr>
        <w:tab/>
      </w:r>
    </w:p>
    <w:p w14:paraId="136161C9">
      <w:pPr>
        <w:pStyle w:val="11"/>
        <w:widowControl w:val="0"/>
        <w:ind w:firstLine="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规格：宽大于等于</w:t>
      </w:r>
      <w:r>
        <w:rPr>
          <w:rFonts w:hint="eastAsia" w:asciiTheme="minorEastAsia" w:hAnsiTheme="minorEastAsia" w:eastAsiaTheme="minorEastAsia" w:cstheme="minorEastAsia"/>
        </w:rPr>
        <w:t>50mm</w:t>
      </w:r>
      <w:r>
        <w:rPr>
          <w:rFonts w:hint="eastAsia" w:asciiTheme="minorEastAsia" w:hAnsiTheme="minorEastAsia" w:eastAsiaTheme="minorEastAsia" w:cstheme="minorEastAsia"/>
        </w:rPr>
        <w:t>。</w:t>
      </w:r>
    </w:p>
    <w:p w14:paraId="55A63E2D">
      <w:pPr>
        <w:pStyle w:val="8"/>
        <w:keepNext w:val="0"/>
        <w:widowControl w:val="0"/>
        <w:tabs>
          <w:tab w:val="clear" w:pos="425"/>
        </w:tabs>
        <w:spacing w:before="156" w:line="300" w:lineRule="auto"/>
        <w:rPr>
          <w:rFonts w:hint="eastAsia" w:asciiTheme="minorEastAsia" w:hAnsiTheme="minorEastAsia" w:eastAsiaTheme="minorEastAsia" w:cstheme="minorEastAsia"/>
          <w:b/>
          <w:bCs w:val="0"/>
        </w:rPr>
      </w:pPr>
      <w:r>
        <w:rPr>
          <w:rFonts w:hint="eastAsia" w:asciiTheme="minorEastAsia" w:hAnsiTheme="minorEastAsia" w:eastAsiaTheme="minorEastAsia" w:cstheme="minorEastAsia"/>
          <w:b/>
          <w:bCs w:val="0"/>
        </w:rPr>
        <w:t>1.6</w:t>
      </w:r>
      <w:r>
        <w:rPr>
          <w:rFonts w:hint="eastAsia" w:asciiTheme="minorEastAsia" w:hAnsiTheme="minorEastAsia" w:eastAsiaTheme="minorEastAsia" w:cstheme="minorEastAsia"/>
          <w:b/>
          <w:bCs w:val="0"/>
        </w:rPr>
        <w:t>防锈纸和内芯防锈纸板</w:t>
      </w:r>
    </w:p>
    <w:p w14:paraId="1CA5CE33">
      <w:pPr>
        <w:pStyle w:val="9"/>
        <w:rPr>
          <w:rFonts w:hint="eastAsia" w:asciiTheme="minorEastAsia" w:hAnsiTheme="minorEastAsia" w:eastAsiaTheme="minorEastAsia" w:cstheme="minorEastAsia"/>
          <w:b w:val="0"/>
          <w:bCs/>
        </w:rPr>
      </w:pPr>
      <w:r>
        <w:rPr>
          <w:rFonts w:hint="eastAsia" w:asciiTheme="minorEastAsia" w:hAnsiTheme="minorEastAsia" w:eastAsiaTheme="minorEastAsia" w:cstheme="minorEastAsia"/>
          <w:b w:val="0"/>
          <w:bCs/>
        </w:rPr>
        <w:t xml:space="preserve">1.6.1 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品种：织物增强型气相防锈纸。结构：人造化学纤维编织布/PE膜/原纸/缓蚀剂。</w:t>
      </w:r>
    </w:p>
    <w:p w14:paraId="28325282">
      <w:pPr>
        <w:pStyle w:val="9"/>
        <w:tabs>
          <w:tab w:val="clear" w:pos="567"/>
        </w:tabs>
        <w:rPr>
          <w:rFonts w:hint="eastAsia" w:asciiTheme="minorEastAsia" w:hAnsiTheme="minorEastAsia" w:eastAsiaTheme="minorEastAsia" w:cstheme="minorEastAsia"/>
          <w:b w:val="0"/>
          <w:bCs/>
        </w:rPr>
      </w:pPr>
      <w:r>
        <w:rPr>
          <w:rFonts w:hint="eastAsia" w:asciiTheme="minorEastAsia" w:hAnsiTheme="minorEastAsia" w:eastAsiaTheme="minorEastAsia" w:cstheme="minorEastAsia"/>
          <w:b w:val="0"/>
          <w:bCs/>
        </w:rPr>
        <w:t>1.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6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.2</w:t>
      </w:r>
      <w:r>
        <w:rPr>
          <w:rFonts w:hint="eastAsia" w:asciiTheme="minorEastAsia" w:hAnsiTheme="minorEastAsia" w:eastAsiaTheme="minorEastAsia" w:cstheme="minorEastAsia"/>
          <w:b w:val="0"/>
          <w:bCs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品种：气相防锈卷芯板纸。结构：PE膜/板纸/PE膜/原纸/缓蚀剂。</w:t>
      </w:r>
    </w:p>
    <w:p w14:paraId="48C341D0"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1.6.3 </w:t>
      </w:r>
      <w:r>
        <w:rPr>
          <w:rFonts w:hint="eastAsia" w:asciiTheme="minorEastAsia" w:hAnsiTheme="minorEastAsia" w:eastAsiaTheme="minorEastAsia" w:cstheme="minorEastAsia"/>
        </w:rPr>
        <w:t>技术指标及要求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7C957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0233E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指标分类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0AA74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技术指标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234F2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技术要求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D7A17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试验方法</w:t>
            </w:r>
          </w:p>
        </w:tc>
      </w:tr>
      <w:tr w14:paraId="36E17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971E5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防锈性能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306C5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气相缓蚀能力试验（</w:t>
            </w:r>
            <w:r>
              <w:rPr>
                <w:rFonts w:hint="eastAsia" w:asciiTheme="minorEastAsia" w:hAnsiTheme="minorEastAsia" w:eastAsiaTheme="minorEastAsia" w:cstheme="minorEastAsia"/>
              </w:rPr>
              <w:t>VPI</w:t>
            </w:r>
            <w:r>
              <w:rPr>
                <w:rFonts w:hint="eastAsia" w:asciiTheme="minorEastAsia" w:hAnsiTheme="minorEastAsia" w:eastAsiaTheme="minorEastAsia" w:cstheme="minorEastAsia"/>
              </w:rPr>
              <w:t>）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C2DED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对钢合格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808F7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GB/T16267</w:t>
            </w:r>
          </w:p>
        </w:tc>
      </w:tr>
      <w:tr w14:paraId="1FFAC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7A055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CEF4D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接触腐蚀试验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78868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合格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ADF67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GB/T16266</w:t>
            </w:r>
          </w:p>
        </w:tc>
      </w:tr>
      <w:tr w14:paraId="6D974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8AE91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2AB9A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气相防锈甄别试验，</w:t>
            </w:r>
            <w:r>
              <w:rPr>
                <w:rFonts w:hint="eastAsia" w:asciiTheme="minorEastAsia" w:hAnsiTheme="minorEastAsia" w:eastAsiaTheme="minorEastAsia" w:cstheme="minorEastAsia"/>
              </w:rPr>
              <w:t>d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19901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</w:rPr>
              <w:t>周期合格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D7871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QB/T1319</w:t>
            </w:r>
          </w:p>
        </w:tc>
      </w:tr>
      <w:tr w14:paraId="3456B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2DDAF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5CA58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动态接触湿热试验，</w:t>
            </w:r>
            <w:r>
              <w:rPr>
                <w:rFonts w:hint="eastAsia" w:asciiTheme="minorEastAsia" w:hAnsiTheme="minorEastAsia" w:eastAsiaTheme="minorEastAsia" w:cstheme="minorEastAsia"/>
              </w:rPr>
              <w:t>d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C73C9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</w:rPr>
              <w:t>周期合格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21F7D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QB/T1319</w:t>
            </w:r>
          </w:p>
        </w:tc>
      </w:tr>
      <w:tr w14:paraId="10366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5489C">
            <w:p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注：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1. </w:t>
            </w:r>
            <w:r>
              <w:rPr>
                <w:rFonts w:hint="eastAsia" w:asciiTheme="minorEastAsia" w:hAnsiTheme="minorEastAsia" w:eastAsiaTheme="minorEastAsia" w:cstheme="minorEastAsia"/>
              </w:rPr>
              <w:t>不注明日期的检测方法引用标准，其最新版本适用于本文件。</w:t>
            </w:r>
          </w:p>
        </w:tc>
      </w:tr>
    </w:tbl>
    <w:p w14:paraId="257594F1">
      <w:pPr>
        <w:rPr>
          <w:rFonts w:hint="eastAsia" w:asciiTheme="minorEastAsia" w:hAnsiTheme="minorEastAsia" w:eastAsiaTheme="minorEastAsia" w:cstheme="minorEastAsia"/>
        </w:rPr>
      </w:pPr>
    </w:p>
    <w:p w14:paraId="25031BD2"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1.6.4 </w:t>
      </w:r>
      <w:r>
        <w:rPr>
          <w:rFonts w:hint="eastAsia" w:asciiTheme="minorEastAsia" w:hAnsiTheme="minorEastAsia" w:eastAsiaTheme="minorEastAsia" w:cstheme="minorEastAsia"/>
        </w:rPr>
        <w:t>物理性能技术指标和要求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6"/>
        <w:gridCol w:w="1036"/>
        <w:gridCol w:w="1350"/>
        <w:gridCol w:w="1991"/>
        <w:gridCol w:w="1588"/>
        <w:gridCol w:w="1484"/>
      </w:tblGrid>
      <w:tr w14:paraId="17B2F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B1AD1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指标名称</w:t>
            </w:r>
          </w:p>
        </w:tc>
        <w:tc>
          <w:tcPr>
            <w:tcW w:w="1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DEBCB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单位</w:t>
            </w: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805AE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技术要求</w:t>
            </w:r>
          </w:p>
        </w:tc>
        <w:tc>
          <w:tcPr>
            <w:tcW w:w="1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A38CE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检测方法</w:t>
            </w:r>
          </w:p>
        </w:tc>
      </w:tr>
      <w:tr w14:paraId="69C99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2038F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6F2D9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3002B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织物增强型气相防锈纸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6D3EB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内芯防锈纸板</w:t>
            </w:r>
          </w:p>
        </w:tc>
        <w:tc>
          <w:tcPr>
            <w:tcW w:w="1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BDC56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6EAD5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B9F06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定量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7CE7E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g/m</w:t>
            </w:r>
            <w:r>
              <w:rPr>
                <w:rFonts w:hint="eastAsia" w:asciiTheme="minorEastAsia" w:hAnsiTheme="minorEastAsia" w:eastAsiaTheme="minorEastAsia" w:cstheme="minorEastAsia"/>
                <w:vertAlign w:val="superscript"/>
              </w:rPr>
              <w:t>2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5BB7E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180</w:t>
            </w:r>
            <w:r>
              <w:rPr>
                <w:rFonts w:hint="eastAsia" w:asciiTheme="minorEastAsia" w:hAnsiTheme="minorEastAsia" w:eastAsiaTheme="minorEastAsia" w:cstheme="minorEastAsia"/>
              </w:rPr>
              <w:t>±</w:t>
            </w:r>
            <w:r>
              <w:rPr>
                <w:rFonts w:hint="eastAsia" w:asciiTheme="minorEastAsia" w:hAnsiTheme="minorEastAsia" w:eastAsiaTheme="minorEastAsia" w:cstheme="minorEastAsia"/>
              </w:rPr>
              <w:t>10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15984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</w:rPr>
              <w:t>±</w:t>
            </w:r>
            <w:r>
              <w:rPr>
                <w:rFonts w:hint="eastAsia" w:asciiTheme="minorEastAsia" w:hAnsiTheme="minorEastAsia" w:eastAsiaTheme="minorEastAsia" w:cstheme="minorEastAsia"/>
              </w:rPr>
              <w:t>25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1695C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GB/T451.2</w:t>
            </w:r>
          </w:p>
        </w:tc>
      </w:tr>
      <w:tr w14:paraId="4A86E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F4744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撕裂度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054737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MD</w:t>
            </w:r>
            <w:r>
              <w:rPr>
                <w:rFonts w:hint="eastAsia" w:asciiTheme="minorEastAsia" w:hAnsiTheme="minorEastAsia" w:eastAsiaTheme="minorEastAsia" w:cstheme="minorEastAsia"/>
              </w:rPr>
              <w:t>≥</w:t>
            </w:r>
          </w:p>
        </w:tc>
        <w:tc>
          <w:tcPr>
            <w:tcW w:w="1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C0519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N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48140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10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63B5D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</w:rPr>
              <w:t>-</w:t>
            </w:r>
          </w:p>
        </w:tc>
        <w:tc>
          <w:tcPr>
            <w:tcW w:w="1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DD907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GB/T455</w:t>
            </w:r>
          </w:p>
        </w:tc>
      </w:tr>
      <w:tr w14:paraId="0AB17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5E0A6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25E102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CD</w:t>
            </w:r>
            <w:r>
              <w:rPr>
                <w:rFonts w:hint="eastAsia" w:asciiTheme="minorEastAsia" w:hAnsiTheme="minorEastAsia" w:eastAsiaTheme="minorEastAsia" w:cstheme="minorEastAsia"/>
              </w:rPr>
              <w:t>≥</w:t>
            </w:r>
          </w:p>
        </w:tc>
        <w:tc>
          <w:tcPr>
            <w:tcW w:w="1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7E062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78291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10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914CB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</w:rPr>
              <w:t>-</w:t>
            </w:r>
          </w:p>
        </w:tc>
        <w:tc>
          <w:tcPr>
            <w:tcW w:w="1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2CBC1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72FFF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C2013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耐破度≥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0D98D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Kpa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2B8E3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900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19E48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</w:rPr>
              <w:t>-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02CCF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GB/T454</w:t>
            </w:r>
          </w:p>
        </w:tc>
      </w:tr>
      <w:tr w14:paraId="4B9D2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9105A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抗张强度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774BF7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MD</w:t>
            </w:r>
            <w:r>
              <w:rPr>
                <w:rFonts w:hint="eastAsia" w:asciiTheme="minorEastAsia" w:hAnsiTheme="minorEastAsia" w:eastAsiaTheme="minorEastAsia" w:cstheme="minorEastAsia"/>
              </w:rPr>
              <w:t>≥</w:t>
            </w:r>
          </w:p>
        </w:tc>
        <w:tc>
          <w:tcPr>
            <w:tcW w:w="1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0AF2E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KN/m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A42C1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9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C7FC3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</w:rPr>
              <w:t>-</w:t>
            </w:r>
          </w:p>
        </w:tc>
        <w:tc>
          <w:tcPr>
            <w:tcW w:w="1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A73CC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GB/T12914</w:t>
            </w:r>
          </w:p>
        </w:tc>
      </w:tr>
      <w:tr w14:paraId="73B85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1062E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5D8602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CD</w:t>
            </w:r>
            <w:r>
              <w:rPr>
                <w:rFonts w:hint="eastAsia" w:asciiTheme="minorEastAsia" w:hAnsiTheme="minorEastAsia" w:eastAsiaTheme="minorEastAsia" w:cstheme="minorEastAsia"/>
              </w:rPr>
              <w:t>≥</w:t>
            </w:r>
          </w:p>
        </w:tc>
        <w:tc>
          <w:tcPr>
            <w:tcW w:w="1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1A4DB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C3462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5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B6D55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</w:rPr>
              <w:t>-</w:t>
            </w:r>
          </w:p>
        </w:tc>
        <w:tc>
          <w:tcPr>
            <w:tcW w:w="1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7AE65A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2585F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FD6A7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戳穿强度≥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09A2A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J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664FE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2.8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A62DA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</w:rPr>
              <w:t>-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FE3A7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GB/T2679.7</w:t>
            </w:r>
          </w:p>
        </w:tc>
      </w:tr>
      <w:tr w14:paraId="576E1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B1EC2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透湿度≤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24DE6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g/m</w:t>
            </w:r>
            <w:r>
              <w:rPr>
                <w:rFonts w:hint="eastAsia" w:asciiTheme="minorEastAsia" w:hAnsiTheme="minorEastAsia" w:eastAsiaTheme="minorEastAsia" w:cstheme="minorEastAsia"/>
                <w:vertAlign w:val="superscript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</w:rPr>
              <w:t>24h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BEF73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12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38993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</w:rPr>
              <w:t>2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76C43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GB/T2679.2</w:t>
            </w:r>
          </w:p>
        </w:tc>
      </w:tr>
      <w:tr w14:paraId="19EE1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F9C055C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挺度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6464C8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MD</w:t>
            </w:r>
            <w:r>
              <w:rPr>
                <w:rFonts w:hint="eastAsia" w:asciiTheme="minorEastAsia" w:hAnsiTheme="minorEastAsia" w:eastAsiaTheme="minorEastAsia" w:cstheme="minorEastAsia"/>
              </w:rPr>
              <w:t>≥</w:t>
            </w:r>
          </w:p>
        </w:tc>
        <w:tc>
          <w:tcPr>
            <w:tcW w:w="14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A8445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N·m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04F76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</w:rPr>
              <w:t>-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6E841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</w:rPr>
              <w:t>60</w:t>
            </w:r>
          </w:p>
        </w:tc>
        <w:tc>
          <w:tcPr>
            <w:tcW w:w="16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4388B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GB/T2679.3</w:t>
            </w:r>
          </w:p>
        </w:tc>
      </w:tr>
      <w:tr w14:paraId="5AB72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4CB835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B7DB9B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CD</w:t>
            </w:r>
            <w:r>
              <w:rPr>
                <w:rFonts w:hint="eastAsia" w:asciiTheme="minorEastAsia" w:hAnsiTheme="minorEastAsia" w:eastAsiaTheme="minorEastAsia" w:cstheme="minorEastAsia"/>
              </w:rPr>
              <w:t>≥</w:t>
            </w:r>
          </w:p>
        </w:tc>
        <w:tc>
          <w:tcPr>
            <w:tcW w:w="14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BD190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3186F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</w:rPr>
              <w:t>-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D05E1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</w:rPr>
              <w:t>60</w:t>
            </w:r>
          </w:p>
        </w:tc>
        <w:tc>
          <w:tcPr>
            <w:tcW w:w="16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63348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00600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57821">
            <w:p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注：</w:t>
            </w:r>
            <w:r>
              <w:rPr>
                <w:rFonts w:hint="eastAsia" w:asciiTheme="minorEastAsia" w:hAnsiTheme="minorEastAsia" w:eastAsiaTheme="minorEastAsia" w:cstheme="minorEastAsia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</w:rPr>
              <w:t>纸基采用中性防锈原纸，对金属无腐蚀影响。</w:t>
            </w:r>
          </w:p>
          <w:p w14:paraId="46736906">
            <w:pPr>
              <w:ind w:firstLine="210" w:firstLineChars="10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  2.</w:t>
            </w:r>
            <w:r>
              <w:rPr>
                <w:rFonts w:hint="eastAsia" w:asciiTheme="minorEastAsia" w:hAnsiTheme="minorEastAsia" w:eastAsiaTheme="minorEastAsia" w:cstheme="minorEastAsia"/>
              </w:rPr>
              <w:t>不注明日期的检测方法引用标准，其最新版本适用于本文件。</w:t>
            </w:r>
          </w:p>
        </w:tc>
      </w:tr>
    </w:tbl>
    <w:p w14:paraId="7E03CA7D">
      <w:pPr>
        <w:spacing w:line="360" w:lineRule="auto"/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1.6.5</w:t>
      </w:r>
      <w:r>
        <w:rPr>
          <w:rFonts w:hint="eastAsia" w:asciiTheme="minorEastAsia" w:hAnsiTheme="minorEastAsia" w:eastAsiaTheme="minorEastAsia" w:cstheme="minorEastAsia"/>
          <w:kern w:val="0"/>
        </w:rPr>
        <w:t>镀锌卷与冷轧卷使用的防锈纸不同，要区别对待。</w:t>
      </w:r>
    </w:p>
    <w:p w14:paraId="7F824823">
      <w:pPr>
        <w:pStyle w:val="9"/>
        <w:keepNext w:val="0"/>
        <w:widowControl w:val="0"/>
        <w:tabs>
          <w:tab w:val="clear" w:pos="567"/>
        </w:tabs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</w:rPr>
      </w:pPr>
      <w:r>
        <w:rPr>
          <w:rFonts w:hint="eastAsia" w:asciiTheme="minorEastAsia" w:hAnsiTheme="minorEastAsia" w:eastAsiaTheme="minorEastAsia" w:cstheme="minorEastAsia"/>
          <w:b w:val="0"/>
          <w:bCs/>
        </w:rPr>
        <w:t>1.6.6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包装与贮存要求</w:t>
      </w:r>
    </w:p>
    <w:p w14:paraId="7CF34767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1.6.6.1</w:t>
      </w:r>
      <w:r>
        <w:rPr>
          <w:rFonts w:hint="eastAsia" w:asciiTheme="minorEastAsia" w:hAnsiTheme="minorEastAsia" w:eastAsiaTheme="minorEastAsia" w:cstheme="minorEastAsia"/>
        </w:rPr>
        <w:t>防锈纸包装内要有产品合格证；</w:t>
      </w:r>
    </w:p>
    <w:p w14:paraId="6554485C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1.6.6.2</w:t>
      </w:r>
      <w:r>
        <w:rPr>
          <w:rFonts w:hint="eastAsia" w:asciiTheme="minorEastAsia" w:hAnsiTheme="minorEastAsia" w:eastAsiaTheme="minorEastAsia" w:cstheme="minorEastAsia"/>
        </w:rPr>
        <w:t>外包装应有生产日期、产品型号、规格、数量、厂家生产编号（即卡片号，便于产品追溯）</w:t>
      </w:r>
    </w:p>
    <w:p w14:paraId="49D4EE34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1.6.6.3</w:t>
      </w:r>
      <w:r>
        <w:rPr>
          <w:rFonts w:hint="eastAsia" w:asciiTheme="minorEastAsia" w:hAnsiTheme="minorEastAsia" w:eastAsiaTheme="minorEastAsia" w:cstheme="minorEastAsia"/>
        </w:rPr>
        <w:t>气相防锈纸应密封保管、防止风、雨、酸、碱和其它有害化学物质的影响并避免地面湿气和阳光曝晒。</w:t>
      </w:r>
    </w:p>
    <w:p w14:paraId="215E490C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1.6.6.4</w:t>
      </w:r>
      <w:r>
        <w:rPr>
          <w:rFonts w:hint="eastAsia" w:asciiTheme="minorEastAsia" w:hAnsiTheme="minorEastAsia" w:eastAsiaTheme="minorEastAsia" w:cstheme="minorEastAsia"/>
        </w:rPr>
        <w:t>防锈纸保质期为</w:t>
      </w:r>
      <w:r>
        <w:rPr>
          <w:rFonts w:hint="eastAsia" w:asciiTheme="minorEastAsia" w:hAnsiTheme="minorEastAsia" w:eastAsiaTheme="minorEastAsia" w:cstheme="minorEastAsia"/>
        </w:rPr>
        <w:t>6</w:t>
      </w:r>
      <w:r>
        <w:rPr>
          <w:rFonts w:hint="eastAsia" w:asciiTheme="minorEastAsia" w:hAnsiTheme="minorEastAsia" w:eastAsiaTheme="minorEastAsia" w:cstheme="minorEastAsia"/>
        </w:rPr>
        <w:t>个月。</w:t>
      </w:r>
    </w:p>
    <w:p w14:paraId="4AAD161B">
      <w:pPr>
        <w:pStyle w:val="9"/>
        <w:keepNext w:val="0"/>
        <w:widowControl w:val="0"/>
        <w:tabs>
          <w:tab w:val="clear" w:pos="567"/>
        </w:tabs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</w:rPr>
      </w:pPr>
      <w:r>
        <w:rPr>
          <w:rFonts w:hint="eastAsia" w:asciiTheme="minorEastAsia" w:hAnsiTheme="minorEastAsia" w:eastAsiaTheme="minorEastAsia" w:cstheme="minorEastAsia"/>
          <w:b w:val="0"/>
          <w:bCs/>
        </w:rPr>
        <w:t>1.6.7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外观质量检查要求</w:t>
      </w:r>
    </w:p>
    <w:p w14:paraId="780115BC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1.6.7.1</w:t>
      </w:r>
      <w:r>
        <w:rPr>
          <w:rFonts w:hint="eastAsia" w:asciiTheme="minorEastAsia" w:hAnsiTheme="minorEastAsia" w:eastAsiaTheme="minorEastAsia" w:cstheme="minorEastAsia"/>
        </w:rPr>
        <w:t>纸面缓蚀剂涂布均匀，不掉粉。纸边未涂药面宽度不得超过</w:t>
      </w:r>
      <w:r>
        <w:rPr>
          <w:rFonts w:hint="eastAsia" w:asciiTheme="minorEastAsia" w:hAnsiTheme="minorEastAsia" w:eastAsiaTheme="minorEastAsia" w:cstheme="minorEastAsia"/>
        </w:rPr>
        <w:t>10mm</w:t>
      </w:r>
      <w:r>
        <w:rPr>
          <w:rFonts w:hint="eastAsia" w:asciiTheme="minorEastAsia" w:hAnsiTheme="minorEastAsia" w:eastAsiaTheme="minorEastAsia" w:cstheme="minorEastAsia"/>
        </w:rPr>
        <w:t>。</w:t>
      </w:r>
    </w:p>
    <w:p w14:paraId="0E1525B5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1.6.7.2</w:t>
      </w:r>
      <w:r>
        <w:rPr>
          <w:rFonts w:hint="eastAsia" w:asciiTheme="minorEastAsia" w:hAnsiTheme="minorEastAsia" w:eastAsiaTheme="minorEastAsia" w:cstheme="minorEastAsia"/>
        </w:rPr>
        <w:t>纸面干湿要适宜，潮湿感明显，但不应有明显的潮湿痕迹。</w:t>
      </w:r>
    </w:p>
    <w:p w14:paraId="43DE4643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1.6.7.3</w:t>
      </w:r>
      <w:r>
        <w:rPr>
          <w:rFonts w:hint="eastAsia" w:asciiTheme="minorEastAsia" w:hAnsiTheme="minorEastAsia" w:eastAsiaTheme="minorEastAsia" w:cstheme="minorEastAsia"/>
        </w:rPr>
        <w:t>纸幅应平整，清洁，不应有孔洞、破损、严重脱膜现象</w:t>
      </w:r>
    </w:p>
    <w:p w14:paraId="1B4A224D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1.6.7.4</w:t>
      </w:r>
      <w:r>
        <w:rPr>
          <w:rFonts w:hint="eastAsia" w:asciiTheme="minorEastAsia" w:hAnsiTheme="minorEastAsia" w:eastAsiaTheme="minorEastAsia" w:cstheme="minorEastAsia"/>
        </w:rPr>
        <w:t>单张纸接缝宽度应小于</w:t>
      </w:r>
      <w:r>
        <w:rPr>
          <w:rFonts w:hint="eastAsia" w:asciiTheme="minorEastAsia" w:hAnsiTheme="minorEastAsia" w:eastAsiaTheme="minorEastAsia" w:cstheme="minorEastAsia"/>
        </w:rPr>
        <w:t>50mm</w:t>
      </w:r>
      <w:r>
        <w:rPr>
          <w:rFonts w:hint="eastAsia" w:asciiTheme="minorEastAsia" w:hAnsiTheme="minorEastAsia" w:eastAsiaTheme="minorEastAsia" w:cstheme="minorEastAsia"/>
        </w:rPr>
        <w:t>，粘牢不准有开裂等现象。</w:t>
      </w:r>
    </w:p>
    <w:p w14:paraId="2AA89B43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1.6.7.5</w:t>
      </w:r>
      <w:r>
        <w:rPr>
          <w:rFonts w:hint="eastAsia" w:asciiTheme="minorEastAsia" w:hAnsiTheme="minorEastAsia" w:eastAsiaTheme="minorEastAsia" w:cstheme="minorEastAsia"/>
        </w:rPr>
        <w:t>编织布应平整，不应有孔洞（即经纬线在一处各断两根）及明显错丝。</w:t>
      </w:r>
    </w:p>
    <w:p w14:paraId="51DCF24F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</w:t>
      </w:r>
      <w:r>
        <w:rPr>
          <w:rFonts w:hint="eastAsia" w:asciiTheme="minorEastAsia" w:hAnsiTheme="minorEastAsia" w:eastAsiaTheme="minorEastAsia" w:cstheme="minorEastAsia"/>
        </w:rPr>
        <w:t>.6.8</w:t>
      </w:r>
      <w:r>
        <w:rPr>
          <w:rFonts w:hint="eastAsia" w:asciiTheme="minorEastAsia" w:hAnsiTheme="minorEastAsia" w:eastAsiaTheme="minorEastAsia" w:cstheme="minorEastAsia"/>
        </w:rPr>
        <w:t>防锈纸和内芯防锈纸板环保要求</w:t>
      </w:r>
    </w:p>
    <w:p w14:paraId="26CC144D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</w:t>
      </w:r>
      <w:r>
        <w:rPr>
          <w:rFonts w:hint="eastAsia" w:asciiTheme="minorEastAsia" w:hAnsiTheme="minorEastAsia" w:eastAsiaTheme="minorEastAsia" w:cstheme="minorEastAsia"/>
          <w:kern w:val="0"/>
        </w:rPr>
        <w:t>.6.8.1</w:t>
      </w:r>
      <w:r>
        <w:rPr>
          <w:rFonts w:hint="eastAsia" w:asciiTheme="minorEastAsia" w:hAnsiTheme="minorEastAsia" w:eastAsiaTheme="minorEastAsia" w:cstheme="minorEastAsia"/>
          <w:kern w:val="0"/>
        </w:rPr>
        <w:t>满足ROHS环保指令要求，正式供货前需提供一份ROHS环保指令要求的检测报告。</w:t>
      </w:r>
    </w:p>
    <w:p w14:paraId="082982E9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</w:t>
      </w:r>
      <w:r>
        <w:rPr>
          <w:rFonts w:hint="eastAsia" w:asciiTheme="minorEastAsia" w:hAnsiTheme="minorEastAsia" w:eastAsiaTheme="minorEastAsia" w:cstheme="minorEastAsia"/>
          <w:kern w:val="0"/>
        </w:rPr>
        <w:t>.6.8.2</w:t>
      </w:r>
      <w:r>
        <w:rPr>
          <w:rFonts w:hint="eastAsia" w:asciiTheme="minorEastAsia" w:hAnsiTheme="minorEastAsia" w:eastAsiaTheme="minorEastAsia" w:cstheme="minorEastAsia"/>
          <w:kern w:val="0"/>
        </w:rPr>
        <w:t>不含亚硝酸盐、磷酸盐等对环境有影响物质。</w:t>
      </w:r>
    </w:p>
    <w:p w14:paraId="1D3DE10D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  <w:b/>
          <w:bCs w:val="0"/>
        </w:rPr>
      </w:pPr>
      <w:r>
        <w:rPr>
          <w:rFonts w:hint="eastAsia" w:asciiTheme="minorEastAsia" w:hAnsiTheme="minorEastAsia" w:eastAsiaTheme="minorEastAsia" w:cstheme="minorEastAsia"/>
          <w:b/>
          <w:bCs w:val="0"/>
        </w:rPr>
        <w:t>1.7</w:t>
      </w:r>
      <w:bookmarkStart w:id="0" w:name="_Hlk85794466"/>
      <w:r>
        <w:rPr>
          <w:rFonts w:hint="eastAsia" w:asciiTheme="minorEastAsia" w:hAnsiTheme="minorEastAsia" w:eastAsiaTheme="minorEastAsia" w:cstheme="minorEastAsia"/>
          <w:b/>
          <w:bCs w:val="0"/>
        </w:rPr>
        <w:t>纸护角</w:t>
      </w:r>
      <w:bookmarkEnd w:id="0"/>
    </w:p>
    <w:p w14:paraId="58B053F8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1.7.1 </w:t>
      </w:r>
      <w:r>
        <w:rPr>
          <w:rFonts w:hint="eastAsia" w:asciiTheme="minorEastAsia" w:hAnsiTheme="minorEastAsia" w:eastAsiaTheme="minorEastAsia" w:cstheme="minorEastAsia"/>
        </w:rPr>
        <w:t>结构：由两层面纸与中间多层沙管纸芯胶粘。面纸用170g/M</w:t>
      </w:r>
      <w:r>
        <w:rPr>
          <w:rFonts w:hint="eastAsia" w:asciiTheme="minorEastAsia" w:hAnsiTheme="minorEastAsia" w:eastAsiaTheme="minorEastAsia" w:cstheme="minorEastAsia"/>
          <w:vertAlign w:val="superscript"/>
        </w:rPr>
        <w:t>2</w:t>
      </w:r>
      <w:r>
        <w:rPr>
          <w:rFonts w:hint="eastAsia" w:asciiTheme="minorEastAsia" w:hAnsiTheme="minorEastAsia" w:eastAsiaTheme="minorEastAsia" w:cstheme="minorEastAsia"/>
        </w:rPr>
        <w:t>牛皮卡纸，纸芯用360-600g的沙管纸，不允许掺杂质。</w:t>
      </w:r>
    </w:p>
    <w:p w14:paraId="18162BA1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1.7.2</w:t>
      </w:r>
      <w:r>
        <w:rPr>
          <w:rFonts w:hint="eastAsia" w:asciiTheme="minorEastAsia" w:hAnsiTheme="minorEastAsia" w:eastAsiaTheme="minorEastAsia" w:cstheme="minorEastAsia"/>
        </w:rPr>
        <w:t>规格：公称宽度</w:t>
      </w:r>
      <w:r>
        <w:rPr>
          <w:rFonts w:hint="eastAsia" w:asciiTheme="minorEastAsia" w:hAnsiTheme="minorEastAsia" w:eastAsiaTheme="minorEastAsia" w:cstheme="minorEastAsia"/>
        </w:rPr>
        <w:t>50</w:t>
      </w:r>
      <w:r>
        <w:rPr>
          <w:rFonts w:hint="eastAsia" w:asciiTheme="minorEastAsia" w:hAnsiTheme="minorEastAsia" w:eastAsiaTheme="minorEastAsia" w:cstheme="minorEastAsia"/>
        </w:rPr>
        <w:t>mm（锯齿边）</w:t>
      </w:r>
      <w:r>
        <w:rPr>
          <w:rFonts w:hint="eastAsia" w:asciiTheme="minorEastAsia" w:hAnsiTheme="minorEastAsia" w:eastAsiaTheme="minorEastAsia" w:cstheme="minorEastAsia"/>
        </w:rPr>
        <w:t>+100mm</w:t>
      </w:r>
      <w:r>
        <w:rPr>
          <w:rFonts w:hint="eastAsia" w:asciiTheme="minorEastAsia" w:hAnsiTheme="minorEastAsia" w:eastAsiaTheme="minorEastAsia" w:cstheme="minorEastAsia"/>
        </w:rPr>
        <w:t>（非锯齿边），宽度公差±5</w:t>
      </w:r>
      <w:r>
        <w:rPr>
          <w:rFonts w:hint="eastAsia" w:asciiTheme="minorEastAsia" w:hAnsiTheme="minorEastAsia" w:eastAsiaTheme="minorEastAsia" w:cstheme="minorEastAsia"/>
        </w:rPr>
        <w:t>mm</w:t>
      </w:r>
      <w:r>
        <w:rPr>
          <w:rFonts w:hint="eastAsia" w:asciiTheme="minorEastAsia" w:hAnsiTheme="minorEastAsia" w:eastAsiaTheme="minorEastAsia" w:cstheme="minorEastAsia"/>
        </w:rPr>
        <w:t>；公称厚度</w:t>
      </w:r>
      <w:r>
        <w:rPr>
          <w:rFonts w:hint="eastAsia" w:asciiTheme="minorEastAsia" w:hAnsiTheme="minorEastAsia" w:eastAsiaTheme="minorEastAsia" w:cstheme="minorEastAsia"/>
        </w:rPr>
        <w:t>3mm</w:t>
      </w:r>
      <w:r>
        <w:rPr>
          <w:rFonts w:hint="eastAsia" w:asciiTheme="minorEastAsia" w:hAnsiTheme="minorEastAsia" w:eastAsiaTheme="minorEastAsia" w:cstheme="minorEastAsia"/>
        </w:rPr>
        <w:t>，厚度公差±</w:t>
      </w:r>
      <w:r>
        <w:rPr>
          <w:rFonts w:hint="eastAsia" w:asciiTheme="minorEastAsia" w:hAnsiTheme="minorEastAsia" w:eastAsiaTheme="minorEastAsia" w:cstheme="minorEastAsia"/>
        </w:rPr>
        <w:t>0.50mm</w:t>
      </w:r>
      <w:r>
        <w:rPr>
          <w:rFonts w:hint="eastAsia" w:asciiTheme="minorEastAsia" w:hAnsiTheme="minorEastAsia" w:eastAsiaTheme="minorEastAsia" w:cstheme="minorEastAsia"/>
        </w:rPr>
        <w:t>。</w:t>
      </w:r>
    </w:p>
    <w:p w14:paraId="023B1259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1.7.3</w:t>
      </w:r>
      <w:r>
        <w:rPr>
          <w:rFonts w:hint="eastAsia" w:asciiTheme="minorEastAsia" w:hAnsiTheme="minorEastAsia" w:eastAsiaTheme="minorEastAsia" w:cstheme="minorEastAsia"/>
        </w:rPr>
        <w:t>长度：不允许搭接。</w:t>
      </w:r>
    </w:p>
    <w:p w14:paraId="76C34AFD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1.7.4</w:t>
      </w:r>
      <w:r>
        <w:rPr>
          <w:rFonts w:hint="eastAsia" w:asciiTheme="minorEastAsia" w:hAnsiTheme="minorEastAsia" w:eastAsiaTheme="minorEastAsia" w:cstheme="minorEastAsia"/>
          <w:kern w:val="0"/>
        </w:rPr>
        <w:t>内用纸护角，短侧需开口，方便弯曲；外用纸护角（盒板包装）不开口。</w:t>
      </w:r>
    </w:p>
    <w:p w14:paraId="45391D6F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</w:t>
      </w:r>
      <w:r>
        <w:rPr>
          <w:rFonts w:hint="eastAsia" w:asciiTheme="minorEastAsia" w:hAnsiTheme="minorEastAsia" w:eastAsiaTheme="minorEastAsia" w:cstheme="minorEastAsia"/>
          <w:kern w:val="0"/>
        </w:rPr>
        <w:t>.7.5</w:t>
      </w:r>
      <w:r>
        <w:rPr>
          <w:rFonts w:hint="eastAsia" w:asciiTheme="minorEastAsia" w:hAnsiTheme="minorEastAsia" w:eastAsiaTheme="minorEastAsia" w:cstheme="minorEastAsia"/>
          <w:kern w:val="0"/>
        </w:rPr>
        <w:t>纸护角外观要求</w:t>
      </w:r>
    </w:p>
    <w:p w14:paraId="44E14EF2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</w:t>
      </w:r>
      <w:r>
        <w:rPr>
          <w:rFonts w:hint="eastAsia" w:asciiTheme="minorEastAsia" w:hAnsiTheme="minorEastAsia" w:eastAsiaTheme="minorEastAsia" w:cstheme="minorEastAsia"/>
          <w:kern w:val="0"/>
        </w:rPr>
        <w:t>.7.5.1</w:t>
      </w:r>
      <w:r>
        <w:rPr>
          <w:rFonts w:hint="eastAsia" w:asciiTheme="minorEastAsia" w:hAnsiTheme="minorEastAsia" w:eastAsiaTheme="minorEastAsia" w:cstheme="minorEastAsia"/>
          <w:kern w:val="0"/>
        </w:rPr>
        <w:t>纸护角及制作颜色为纸张本色。</w:t>
      </w:r>
    </w:p>
    <w:p w14:paraId="441A8E59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</w:t>
      </w:r>
      <w:r>
        <w:rPr>
          <w:rFonts w:hint="eastAsia" w:asciiTheme="minorEastAsia" w:hAnsiTheme="minorEastAsia" w:eastAsiaTheme="minorEastAsia" w:cstheme="minorEastAsia"/>
          <w:kern w:val="0"/>
        </w:rPr>
        <w:t>.7.5.2</w:t>
      </w:r>
      <w:r>
        <w:rPr>
          <w:rFonts w:hint="eastAsia" w:asciiTheme="minorEastAsia" w:hAnsiTheme="minorEastAsia" w:eastAsiaTheme="minorEastAsia" w:cstheme="minorEastAsia"/>
          <w:kern w:val="0"/>
        </w:rPr>
        <w:t>纸护角表面应清洁，表面无孔洞，不起泡，不起层，不得有明显的脏污（油污，水渍，斑纹，粘痕、霉斑等）缺陷。</w:t>
      </w:r>
    </w:p>
    <w:p w14:paraId="5D40942D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</w:t>
      </w:r>
      <w:r>
        <w:rPr>
          <w:rFonts w:hint="eastAsia" w:asciiTheme="minorEastAsia" w:hAnsiTheme="minorEastAsia" w:eastAsiaTheme="minorEastAsia" w:cstheme="minorEastAsia"/>
          <w:kern w:val="0"/>
        </w:rPr>
        <w:t>.7.5.3</w:t>
      </w:r>
      <w:r>
        <w:rPr>
          <w:rFonts w:hint="eastAsia" w:asciiTheme="minorEastAsia" w:hAnsiTheme="minorEastAsia" w:eastAsiaTheme="minorEastAsia" w:cstheme="minorEastAsia"/>
          <w:kern w:val="0"/>
        </w:rPr>
        <w:t>纸护角切边应齐整，无毛刺，切断口表面裂损宽度不超过2MM。</w:t>
      </w:r>
    </w:p>
    <w:p w14:paraId="1F4C13E9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</w:t>
      </w:r>
      <w:r>
        <w:rPr>
          <w:rFonts w:hint="eastAsia" w:asciiTheme="minorEastAsia" w:hAnsiTheme="minorEastAsia" w:eastAsiaTheme="minorEastAsia" w:cstheme="minorEastAsia"/>
          <w:kern w:val="0"/>
        </w:rPr>
        <w:t>.7.5.4</w:t>
      </w:r>
      <w:r>
        <w:rPr>
          <w:rFonts w:hint="eastAsia" w:asciiTheme="minorEastAsia" w:hAnsiTheme="minorEastAsia" w:eastAsiaTheme="minorEastAsia" w:cstheme="minorEastAsia"/>
          <w:kern w:val="0"/>
        </w:rPr>
        <w:t>纸护角表面不允许有裂纹,边角松软和折裂现象。</w:t>
      </w:r>
    </w:p>
    <w:p w14:paraId="05F83103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1.</w:t>
      </w:r>
      <w:r>
        <w:rPr>
          <w:rFonts w:hint="eastAsia" w:asciiTheme="minorEastAsia" w:hAnsiTheme="minorEastAsia" w:eastAsiaTheme="minorEastAsia" w:cstheme="minorEastAsia"/>
          <w:kern w:val="0"/>
        </w:rPr>
        <w:t>7</w:t>
      </w:r>
      <w:r>
        <w:rPr>
          <w:rFonts w:hint="eastAsia" w:asciiTheme="minorEastAsia" w:hAnsiTheme="minorEastAsia" w:eastAsiaTheme="minorEastAsia" w:cstheme="minorEastAsia"/>
          <w:kern w:val="0"/>
        </w:rPr>
        <w:t>.</w:t>
      </w:r>
      <w:r>
        <w:rPr>
          <w:rFonts w:hint="eastAsia" w:asciiTheme="minorEastAsia" w:hAnsiTheme="minorEastAsia" w:eastAsiaTheme="minorEastAsia" w:cstheme="minorEastAsia"/>
          <w:kern w:val="0"/>
        </w:rPr>
        <w:t>6</w:t>
      </w:r>
      <w:r>
        <w:rPr>
          <w:rFonts w:hint="eastAsia" w:asciiTheme="minorEastAsia" w:hAnsiTheme="minorEastAsia" w:eastAsiaTheme="minorEastAsia" w:cstheme="minorEastAsia"/>
          <w:kern w:val="0"/>
        </w:rPr>
        <w:t>纸护角面纸及芯纸各接触面的涂胶应均匀充分，粘接牢固。纸护角的粘接部位的粘合强度不低于1480N/M需保证粘合部位不脱胶。不充许有离层脱胶现象。</w:t>
      </w:r>
    </w:p>
    <w:p w14:paraId="575CC935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1.</w:t>
      </w:r>
      <w:r>
        <w:rPr>
          <w:rFonts w:hint="eastAsia" w:asciiTheme="minorEastAsia" w:hAnsiTheme="minorEastAsia" w:eastAsiaTheme="minorEastAsia" w:cstheme="minorEastAsia"/>
          <w:kern w:val="0"/>
        </w:rPr>
        <w:t>7</w:t>
      </w:r>
      <w:r>
        <w:rPr>
          <w:rFonts w:hint="eastAsia" w:asciiTheme="minorEastAsia" w:hAnsiTheme="minorEastAsia" w:eastAsiaTheme="minorEastAsia" w:cstheme="minorEastAsia"/>
          <w:kern w:val="0"/>
        </w:rPr>
        <w:t>.</w:t>
      </w:r>
      <w:r>
        <w:rPr>
          <w:rFonts w:hint="eastAsia" w:asciiTheme="minorEastAsia" w:hAnsiTheme="minorEastAsia" w:eastAsiaTheme="minorEastAsia" w:cstheme="minorEastAsia"/>
          <w:kern w:val="0"/>
        </w:rPr>
        <w:t>7</w:t>
      </w:r>
      <w:r>
        <w:rPr>
          <w:rFonts w:hint="eastAsia" w:asciiTheme="minorEastAsia" w:hAnsiTheme="minorEastAsia" w:eastAsiaTheme="minorEastAsia" w:cstheme="minorEastAsia"/>
          <w:kern w:val="0"/>
        </w:rPr>
        <w:t>戳穿强度大于等于0.5MPa；耐磨强度大于等于0.2MPa；厚度偏差为±0.2MM；宽度偏差3MM。</w:t>
      </w:r>
    </w:p>
    <w:p w14:paraId="7A062193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1.</w:t>
      </w:r>
      <w:r>
        <w:rPr>
          <w:rFonts w:hint="eastAsia" w:asciiTheme="minorEastAsia" w:hAnsiTheme="minorEastAsia" w:eastAsiaTheme="minorEastAsia" w:cstheme="minorEastAsia"/>
          <w:kern w:val="0"/>
        </w:rPr>
        <w:t>7</w:t>
      </w:r>
      <w:r>
        <w:rPr>
          <w:rFonts w:hint="eastAsia" w:asciiTheme="minorEastAsia" w:hAnsiTheme="minorEastAsia" w:eastAsiaTheme="minorEastAsia" w:cstheme="minorEastAsia"/>
          <w:kern w:val="0"/>
        </w:rPr>
        <w:t>.</w:t>
      </w:r>
      <w:r>
        <w:rPr>
          <w:rFonts w:hint="eastAsia" w:asciiTheme="minorEastAsia" w:hAnsiTheme="minorEastAsia" w:eastAsiaTheme="minorEastAsia" w:cstheme="minorEastAsia"/>
          <w:kern w:val="0"/>
        </w:rPr>
        <w:t>8</w:t>
      </w:r>
      <w:r>
        <w:rPr>
          <w:rFonts w:hint="eastAsia" w:asciiTheme="minorEastAsia" w:hAnsiTheme="minorEastAsia" w:eastAsiaTheme="minorEastAsia" w:cstheme="minorEastAsia"/>
          <w:kern w:val="0"/>
        </w:rPr>
        <w:t xml:space="preserve"> 角度：90±5。</w:t>
      </w:r>
    </w:p>
    <w:p w14:paraId="30ED1759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1.</w:t>
      </w:r>
      <w:r>
        <w:rPr>
          <w:rFonts w:hint="eastAsia" w:asciiTheme="minorEastAsia" w:hAnsiTheme="minorEastAsia" w:eastAsiaTheme="minorEastAsia" w:cstheme="minorEastAsia"/>
          <w:kern w:val="0"/>
        </w:rPr>
        <w:t>7</w:t>
      </w:r>
      <w:r>
        <w:rPr>
          <w:rFonts w:hint="eastAsia" w:asciiTheme="minorEastAsia" w:hAnsiTheme="minorEastAsia" w:eastAsiaTheme="minorEastAsia" w:cstheme="minorEastAsia"/>
          <w:kern w:val="0"/>
        </w:rPr>
        <w:t>.</w:t>
      </w:r>
      <w:r>
        <w:rPr>
          <w:rFonts w:hint="eastAsia" w:asciiTheme="minorEastAsia" w:hAnsiTheme="minorEastAsia" w:eastAsiaTheme="minorEastAsia" w:cstheme="minorEastAsia"/>
          <w:kern w:val="0"/>
        </w:rPr>
        <w:t>9</w:t>
      </w:r>
      <w:r>
        <w:rPr>
          <w:rFonts w:hint="eastAsia" w:asciiTheme="minorEastAsia" w:hAnsiTheme="minorEastAsia" w:eastAsiaTheme="minorEastAsia" w:cstheme="minorEastAsia"/>
          <w:kern w:val="0"/>
        </w:rPr>
        <w:t>纸护角的含水率为12％±2％ ，并保持相对干燥，防止回潮。.</w:t>
      </w:r>
    </w:p>
    <w:p w14:paraId="71B36ABE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60" w:lineRule="auto"/>
        <w:rPr>
          <w:rFonts w:hint="eastAsia" w:asciiTheme="minorEastAsia" w:hAnsiTheme="minorEastAsia" w:eastAsiaTheme="minorEastAsia" w:cstheme="minorEastAsia"/>
          <w:b/>
          <w:bCs w:val="0"/>
        </w:rPr>
      </w:pPr>
      <w:r>
        <w:rPr>
          <w:rFonts w:hint="eastAsia" w:asciiTheme="minorEastAsia" w:hAnsiTheme="minorEastAsia" w:eastAsiaTheme="minorEastAsia" w:cstheme="minorEastAsia"/>
          <w:b/>
          <w:bCs w:val="0"/>
        </w:rPr>
        <w:t>1.8</w:t>
      </w:r>
      <w:r>
        <w:rPr>
          <w:rFonts w:hint="eastAsia" w:asciiTheme="minorEastAsia" w:hAnsiTheme="minorEastAsia" w:eastAsiaTheme="minorEastAsia" w:cstheme="minorEastAsia"/>
          <w:b/>
          <w:bCs w:val="0"/>
        </w:rPr>
        <w:t>塑料护板（钢卷包装内芯、外包、端面）</w:t>
      </w:r>
    </w:p>
    <w:p w14:paraId="29719457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1.8.1</w:t>
      </w:r>
      <w:r>
        <w:rPr>
          <w:rFonts w:hint="eastAsia" w:asciiTheme="minorEastAsia" w:hAnsiTheme="minorEastAsia" w:eastAsiaTheme="minorEastAsia" w:cstheme="minorEastAsia"/>
          <w:kern w:val="0"/>
        </w:rPr>
        <w:t>名称：</w:t>
      </w:r>
      <w:r>
        <w:rPr>
          <w:rFonts w:hint="eastAsia" w:asciiTheme="minorEastAsia" w:hAnsiTheme="minorEastAsia" w:eastAsiaTheme="minorEastAsia" w:cstheme="minorEastAsia"/>
          <w:kern w:val="0"/>
        </w:rPr>
        <w:t xml:space="preserve"> </w:t>
      </w:r>
      <w:r>
        <w:rPr>
          <w:rFonts w:hint="eastAsia" w:asciiTheme="minorEastAsia" w:hAnsiTheme="minorEastAsia" w:eastAsiaTheme="minorEastAsia" w:cstheme="minorEastAsia"/>
          <w:kern w:val="0"/>
        </w:rPr>
        <w:t>PE发泡实芯板，不允许添加任何杂料 。</w:t>
      </w:r>
    </w:p>
    <w:p w14:paraId="76AB8F4E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1.8.2</w:t>
      </w:r>
      <w:r>
        <w:rPr>
          <w:rFonts w:hint="eastAsia" w:asciiTheme="minorEastAsia" w:hAnsiTheme="minorEastAsia" w:eastAsiaTheme="minorEastAsia" w:cstheme="minorEastAsia"/>
          <w:kern w:val="0"/>
        </w:rPr>
        <w:t>材质要求：PE，软塑料板。</w:t>
      </w:r>
    </w:p>
    <w:p w14:paraId="122E4BC4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1.8.3</w:t>
      </w:r>
      <w:r>
        <w:rPr>
          <w:rFonts w:hint="eastAsia" w:asciiTheme="minorEastAsia" w:hAnsiTheme="minorEastAsia" w:eastAsiaTheme="minorEastAsia" w:cstheme="minorEastAsia"/>
          <w:kern w:val="0"/>
        </w:rPr>
        <w:t>表面要求：单面光滑面，且光滑面朝外光滑平整、色泽均匀、无气泡、裂痕、缺口。</w:t>
      </w:r>
    </w:p>
    <w:p w14:paraId="73C74525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1.8.4</w:t>
      </w:r>
      <w:r>
        <w:rPr>
          <w:rFonts w:hint="eastAsia" w:asciiTheme="minorEastAsia" w:hAnsiTheme="minorEastAsia" w:eastAsiaTheme="minorEastAsia" w:cstheme="minorEastAsia"/>
          <w:kern w:val="0"/>
        </w:rPr>
        <w:t>规格：根据钢卷实际规格定。</w:t>
      </w:r>
    </w:p>
    <w:p w14:paraId="778A6F4A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1.8.5</w:t>
      </w:r>
      <w:r>
        <w:rPr>
          <w:rFonts w:hint="eastAsia" w:asciiTheme="minorEastAsia" w:hAnsiTheme="minorEastAsia" w:eastAsiaTheme="minorEastAsia" w:cstheme="minorEastAsia"/>
          <w:kern w:val="0"/>
        </w:rPr>
        <w:t>公称厚度：</w:t>
      </w:r>
      <w:r>
        <w:rPr>
          <w:rFonts w:hint="eastAsia" w:asciiTheme="minorEastAsia" w:hAnsiTheme="minorEastAsia" w:eastAsiaTheme="minorEastAsia" w:cstheme="minorEastAsia"/>
          <w:kern w:val="0"/>
        </w:rPr>
        <w:t>1.5mm</w:t>
      </w:r>
      <w:r>
        <w:rPr>
          <w:rFonts w:hint="eastAsia" w:asciiTheme="minorEastAsia" w:hAnsiTheme="minorEastAsia" w:eastAsiaTheme="minorEastAsia" w:cstheme="minorEastAsia"/>
          <w:kern w:val="0"/>
        </w:rPr>
        <w:t>，厚度公差±</w:t>
      </w:r>
      <w:r>
        <w:rPr>
          <w:rFonts w:hint="eastAsia" w:asciiTheme="minorEastAsia" w:hAnsiTheme="minorEastAsia" w:eastAsiaTheme="minorEastAsia" w:cstheme="minorEastAsia"/>
          <w:kern w:val="0"/>
        </w:rPr>
        <w:t>0.15mm</w:t>
      </w:r>
      <w:r>
        <w:rPr>
          <w:rFonts w:hint="eastAsia" w:asciiTheme="minorEastAsia" w:hAnsiTheme="minorEastAsia" w:eastAsiaTheme="minorEastAsia" w:cstheme="minorEastAsia"/>
          <w:kern w:val="0"/>
        </w:rPr>
        <w:t>。</w:t>
      </w:r>
    </w:p>
    <w:p w14:paraId="7A314C59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1.8.6</w:t>
      </w:r>
      <w:r>
        <w:rPr>
          <w:rFonts w:hint="eastAsia" w:asciiTheme="minorEastAsia" w:hAnsiTheme="minorEastAsia" w:eastAsiaTheme="minorEastAsia" w:cstheme="minorEastAsia"/>
          <w:kern w:val="0"/>
        </w:rPr>
        <w:t>密度：密度要求控制在</w:t>
      </w:r>
      <w:r>
        <w:rPr>
          <w:rFonts w:hint="eastAsia" w:asciiTheme="minorEastAsia" w:hAnsiTheme="minorEastAsia" w:eastAsiaTheme="minorEastAsia" w:cstheme="minorEastAsia"/>
          <w:kern w:val="0"/>
        </w:rPr>
        <w:t>0.9-1.0g/cm3</w:t>
      </w:r>
      <w:r>
        <w:rPr>
          <w:rFonts w:hint="eastAsia" w:asciiTheme="minorEastAsia" w:hAnsiTheme="minorEastAsia" w:eastAsiaTheme="minorEastAsia" w:cstheme="minorEastAsia"/>
          <w:kern w:val="0"/>
        </w:rPr>
        <w:t>范围。</w:t>
      </w:r>
    </w:p>
    <w:p w14:paraId="2F0566A2">
      <w:pPr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1.8.7</w:t>
      </w:r>
      <w:r>
        <w:rPr>
          <w:rFonts w:hint="eastAsia" w:asciiTheme="minorEastAsia" w:hAnsiTheme="minorEastAsia" w:eastAsiaTheme="minorEastAsia" w:cstheme="minorEastAsia"/>
          <w:kern w:val="0"/>
        </w:rPr>
        <w:t>折叠按压要求：满足使用环境－30℃～＋</w:t>
      </w:r>
      <w:r>
        <w:rPr>
          <w:rFonts w:hint="eastAsia" w:asciiTheme="minorEastAsia" w:hAnsiTheme="minorEastAsia" w:eastAsiaTheme="minorEastAsia" w:cstheme="minorEastAsia"/>
          <w:kern w:val="0"/>
        </w:rPr>
        <w:t>8</w:t>
      </w:r>
      <w:r>
        <w:rPr>
          <w:rFonts w:hint="eastAsia" w:asciiTheme="minorEastAsia" w:hAnsiTheme="minorEastAsia" w:eastAsiaTheme="minorEastAsia" w:cstheme="minorEastAsia"/>
          <w:kern w:val="0"/>
        </w:rPr>
        <w:t>0℃范围内，折叠</w:t>
      </w:r>
      <w:r>
        <w:rPr>
          <w:rFonts w:hint="eastAsia" w:asciiTheme="minorEastAsia" w:hAnsiTheme="minorEastAsia" w:eastAsiaTheme="minorEastAsia" w:cstheme="minorEastAsia"/>
          <w:kern w:val="0"/>
        </w:rPr>
        <w:t>180</w:t>
      </w:r>
      <w:r>
        <w:rPr>
          <w:rFonts w:hint="eastAsia" w:asciiTheme="minorEastAsia" w:hAnsiTheme="minorEastAsia" w:eastAsiaTheme="minorEastAsia" w:cstheme="minorEastAsia"/>
          <w:kern w:val="0"/>
        </w:rPr>
        <w:t>度角反复按压不断裂。</w:t>
      </w:r>
    </w:p>
    <w:p w14:paraId="7E518ADF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  <w:b/>
          <w:bCs w:val="0"/>
        </w:rPr>
      </w:pPr>
      <w:r>
        <w:rPr>
          <w:rFonts w:hint="eastAsia" w:asciiTheme="minorEastAsia" w:hAnsiTheme="minorEastAsia" w:eastAsiaTheme="minorEastAsia" w:cstheme="minorEastAsia"/>
          <w:b/>
          <w:bCs w:val="0"/>
        </w:rPr>
        <w:t>1.10瓦楞纸（五层）</w:t>
      </w:r>
    </w:p>
    <w:p w14:paraId="25A0A6DC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1.10.1结构：采用五层（双瓦楞纸板）粘结制作，执行GB/T6544-2008标准（按照最新国标执行）。五层瓦楞纸的上下面为牛皮纸，瓦楞层为高强瓦楞纸，中间层为夹层纸。</w:t>
      </w:r>
    </w:p>
    <w:p w14:paraId="70E9E341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1.10.2质量等级要求</w:t>
      </w:r>
    </w:p>
    <w:p w14:paraId="4D35A05F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双瓦楞纸板（五层瓦楞纸板），质量分类按照GB/T6544-2008标准（按照最新国标执行）D-1.3以上级别，或D-2.5级别，楞形为AB型，厚度7-8mm。</w:t>
      </w:r>
    </w:p>
    <w:p w14:paraId="526C8198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1.10.3外观要求：面纸无褶皱、无透胶、无起泡、无裂口、无孔洞、无污损、无机械损伤。瓦楞纸层与层之间不得有开裂、破损、潮湿、发霉现象。</w:t>
      </w:r>
    </w:p>
    <w:p w14:paraId="550A26E5">
      <w:pPr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2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包装金属材料</w:t>
      </w:r>
    </w:p>
    <w:p w14:paraId="373FC963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left" w:pos="9795"/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  <w:b/>
          <w:bCs w:val="0"/>
        </w:rPr>
      </w:pPr>
      <w:r>
        <w:rPr>
          <w:rFonts w:hint="eastAsia" w:asciiTheme="minorEastAsia" w:hAnsiTheme="minorEastAsia" w:eastAsiaTheme="minorEastAsia" w:cstheme="minorEastAsia"/>
          <w:b/>
          <w:bCs w:val="0"/>
        </w:rPr>
        <w:t>2.3</w:t>
      </w:r>
      <w:r>
        <w:rPr>
          <w:rFonts w:hint="eastAsia" w:asciiTheme="minorEastAsia" w:hAnsiTheme="minorEastAsia" w:eastAsiaTheme="minorEastAsia" w:cstheme="minorEastAsia"/>
          <w:b/>
          <w:bCs w:val="0"/>
        </w:rPr>
        <w:t>热镀锌内、外、端护板</w:t>
      </w:r>
      <w:r>
        <w:rPr>
          <w:rFonts w:hint="eastAsia" w:asciiTheme="minorEastAsia" w:hAnsiTheme="minorEastAsia" w:eastAsiaTheme="minorEastAsia" w:cstheme="minorEastAsia"/>
          <w:b/>
          <w:bCs w:val="0"/>
        </w:rPr>
        <w:tab/>
      </w:r>
    </w:p>
    <w:p w14:paraId="5C806AD2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2.3.1 </w:t>
      </w:r>
      <w:r>
        <w:rPr>
          <w:rFonts w:hint="eastAsia" w:asciiTheme="minorEastAsia" w:hAnsiTheme="minorEastAsia" w:eastAsiaTheme="minorEastAsia" w:cstheme="minorEastAsia"/>
        </w:rPr>
        <w:t>规格：根据钢卷宽度、重量订。</w:t>
      </w:r>
    </w:p>
    <w:p w14:paraId="0BBCFAFA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2.3.2</w:t>
      </w:r>
      <w:r>
        <w:rPr>
          <w:rFonts w:hint="eastAsia" w:asciiTheme="minorEastAsia" w:hAnsiTheme="minorEastAsia" w:eastAsiaTheme="minorEastAsia" w:cstheme="minorEastAsia"/>
        </w:rPr>
        <w:t>材质为热镀锌板，锌层≥4</w:t>
      </w:r>
      <w:r>
        <w:rPr>
          <w:rFonts w:hint="eastAsia" w:asciiTheme="minorEastAsia" w:hAnsiTheme="minorEastAsia" w:eastAsiaTheme="minorEastAsia" w:cstheme="minorEastAsia"/>
        </w:rPr>
        <w:t>0</w:t>
      </w:r>
      <w:r>
        <w:rPr>
          <w:rFonts w:hint="eastAsia" w:asciiTheme="minorEastAsia" w:hAnsiTheme="minorEastAsia" w:eastAsiaTheme="minorEastAsia" w:cstheme="minorEastAsia"/>
        </w:rPr>
        <w:t xml:space="preserve">g，符合GB/T </w:t>
      </w:r>
      <w:r>
        <w:rPr>
          <w:rFonts w:hint="eastAsia" w:asciiTheme="minorEastAsia" w:hAnsiTheme="minorEastAsia" w:eastAsiaTheme="minorEastAsia" w:cstheme="minorEastAsia"/>
        </w:rPr>
        <w:t>2518</w:t>
      </w:r>
      <w:r>
        <w:rPr>
          <w:rFonts w:hint="eastAsia" w:asciiTheme="minorEastAsia" w:hAnsiTheme="minorEastAsia" w:eastAsiaTheme="minorEastAsia" w:cstheme="minorEastAsia"/>
        </w:rPr>
        <w:t>，不允许脱锌，即要求</w:t>
      </w:r>
      <w:r>
        <w:rPr>
          <w:rFonts w:hint="eastAsia" w:asciiTheme="minorEastAsia" w:hAnsiTheme="minorEastAsia" w:eastAsiaTheme="minorEastAsia" w:cstheme="minorEastAsia"/>
        </w:rPr>
        <w:t>d=3a</w:t>
      </w:r>
      <w:r>
        <w:rPr>
          <w:rFonts w:hint="eastAsia" w:asciiTheme="minorEastAsia" w:hAnsiTheme="minorEastAsia" w:eastAsiaTheme="minorEastAsia" w:cstheme="minorEastAsia"/>
        </w:rPr>
        <w:t>折弯合格，不允许存在严重锌流波纹，且保证同一批次表面质量（形貌）相同或相近，目视无明显色差。</w:t>
      </w:r>
    </w:p>
    <w:p w14:paraId="6133F291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2.3.3</w:t>
      </w:r>
      <w:r>
        <w:rPr>
          <w:rFonts w:hint="eastAsia" w:asciiTheme="minorEastAsia" w:hAnsiTheme="minorEastAsia" w:eastAsiaTheme="minorEastAsia" w:cstheme="minorEastAsia"/>
        </w:rPr>
        <w:t>内、外、端护板：公称厚度≥</w:t>
      </w:r>
      <w:r>
        <w:rPr>
          <w:rFonts w:hint="eastAsia" w:asciiTheme="minorEastAsia" w:hAnsiTheme="minorEastAsia" w:eastAsiaTheme="minorEastAsia" w:cstheme="minorEastAsia"/>
        </w:rPr>
        <w:t>0.5mm</w:t>
      </w:r>
      <w:r>
        <w:rPr>
          <w:rFonts w:hint="eastAsia" w:asciiTheme="minorEastAsia" w:hAnsiTheme="minorEastAsia" w:eastAsiaTheme="minorEastAsia" w:cstheme="minorEastAsia"/>
        </w:rPr>
        <w:t>，厚度公差±</w:t>
      </w:r>
      <w:r>
        <w:rPr>
          <w:rFonts w:hint="eastAsia" w:asciiTheme="minorEastAsia" w:hAnsiTheme="minorEastAsia" w:eastAsiaTheme="minorEastAsia" w:cstheme="minorEastAsia"/>
        </w:rPr>
        <w:t>0.05mm</w:t>
      </w:r>
      <w:r>
        <w:rPr>
          <w:rFonts w:hint="eastAsia" w:asciiTheme="minorEastAsia" w:hAnsiTheme="minorEastAsia" w:eastAsiaTheme="minorEastAsia" w:cstheme="minorEastAsia"/>
        </w:rPr>
        <w:t>。</w:t>
      </w:r>
    </w:p>
    <w:p w14:paraId="75B7A679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  <w:b/>
          <w:bCs w:val="0"/>
        </w:rPr>
      </w:pPr>
      <w:r>
        <w:rPr>
          <w:rFonts w:hint="eastAsia" w:asciiTheme="minorEastAsia" w:hAnsiTheme="minorEastAsia" w:eastAsiaTheme="minorEastAsia" w:cstheme="minorEastAsia"/>
          <w:b/>
          <w:bCs w:val="0"/>
        </w:rPr>
        <w:t>2.4</w:t>
      </w:r>
      <w:r>
        <w:rPr>
          <w:rFonts w:hint="eastAsia" w:asciiTheme="minorEastAsia" w:hAnsiTheme="minorEastAsia" w:eastAsiaTheme="minorEastAsia" w:cstheme="minorEastAsia"/>
          <w:b/>
          <w:bCs w:val="0"/>
        </w:rPr>
        <w:t>热镀锌板护角</w:t>
      </w:r>
    </w:p>
    <w:p w14:paraId="5542A564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2.4.1 </w:t>
      </w:r>
      <w:r>
        <w:rPr>
          <w:rFonts w:hint="eastAsia" w:asciiTheme="minorEastAsia" w:hAnsiTheme="minorEastAsia" w:eastAsiaTheme="minorEastAsia" w:cstheme="minorEastAsia"/>
        </w:rPr>
        <w:t>材质：热镀锌板（锌层≥4</w:t>
      </w:r>
      <w:r>
        <w:rPr>
          <w:rFonts w:hint="eastAsia" w:asciiTheme="minorEastAsia" w:hAnsiTheme="minorEastAsia" w:eastAsiaTheme="minorEastAsia" w:cstheme="minorEastAsia"/>
        </w:rPr>
        <w:t>0</w:t>
      </w:r>
      <w:r>
        <w:rPr>
          <w:rFonts w:hint="eastAsia" w:asciiTheme="minorEastAsia" w:hAnsiTheme="minorEastAsia" w:eastAsiaTheme="minorEastAsia" w:cstheme="minorEastAsia"/>
        </w:rPr>
        <w:t xml:space="preserve">g，GB/T </w:t>
      </w:r>
      <w:r>
        <w:rPr>
          <w:rFonts w:hint="eastAsia" w:asciiTheme="minorEastAsia" w:hAnsiTheme="minorEastAsia" w:eastAsiaTheme="minorEastAsia" w:cstheme="minorEastAsia"/>
        </w:rPr>
        <w:t>2518</w:t>
      </w:r>
      <w:r>
        <w:rPr>
          <w:rFonts w:hint="eastAsia" w:asciiTheme="minorEastAsia" w:hAnsiTheme="minorEastAsia" w:eastAsiaTheme="minorEastAsia" w:cstheme="minorEastAsia"/>
        </w:rPr>
        <w:t>）。</w:t>
      </w:r>
    </w:p>
    <w:p w14:paraId="58262170">
      <w:pPr>
        <w:pStyle w:val="10"/>
        <w:keepNext w:val="0"/>
        <w:keepLines w:val="0"/>
        <w:widowControl w:val="0"/>
        <w:numPr>
          <w:ilvl w:val="0"/>
          <w:numId w:val="0"/>
        </w:numPr>
        <w:tabs>
          <w:tab w:val="clear" w:pos="851"/>
        </w:tabs>
        <w:spacing w:line="30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2.4.2 </w:t>
      </w:r>
      <w:r>
        <w:rPr>
          <w:rFonts w:hint="eastAsia" w:asciiTheme="minorEastAsia" w:hAnsiTheme="minorEastAsia" w:eastAsiaTheme="minorEastAsia" w:cstheme="minorEastAsia"/>
        </w:rPr>
        <w:t>规格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1204"/>
        <w:gridCol w:w="1088"/>
        <w:gridCol w:w="1321"/>
        <w:gridCol w:w="971"/>
        <w:gridCol w:w="3393"/>
      </w:tblGrid>
      <w:tr w14:paraId="39BC1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526" w:type="dxa"/>
            <w:vMerge w:val="restart"/>
            <w:noWrap w:val="0"/>
            <w:vAlign w:val="center"/>
          </w:tcPr>
          <w:p w14:paraId="18524A4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系统包装代码</w:t>
            </w:r>
          </w:p>
        </w:tc>
        <w:tc>
          <w:tcPr>
            <w:tcW w:w="2693" w:type="dxa"/>
            <w:gridSpan w:val="2"/>
            <w:noWrap/>
            <w:vAlign w:val="center"/>
          </w:tcPr>
          <w:p w14:paraId="20DFC15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内护角</w:t>
            </w:r>
          </w:p>
        </w:tc>
        <w:tc>
          <w:tcPr>
            <w:tcW w:w="2693" w:type="dxa"/>
            <w:gridSpan w:val="2"/>
            <w:noWrap/>
            <w:vAlign w:val="center"/>
          </w:tcPr>
          <w:p w14:paraId="19B065F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外护角</w:t>
            </w:r>
          </w:p>
        </w:tc>
        <w:tc>
          <w:tcPr>
            <w:tcW w:w="4076" w:type="dxa"/>
            <w:vMerge w:val="restart"/>
            <w:noWrap/>
            <w:vAlign w:val="center"/>
          </w:tcPr>
          <w:p w14:paraId="1051810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备注</w:t>
            </w:r>
          </w:p>
        </w:tc>
      </w:tr>
      <w:tr w14:paraId="2D268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5" w:hRule="atLeast"/>
          <w:jc w:val="center"/>
        </w:trPr>
        <w:tc>
          <w:tcPr>
            <w:tcW w:w="1526" w:type="dxa"/>
            <w:vMerge w:val="continue"/>
            <w:noWrap w:val="0"/>
            <w:vAlign w:val="top"/>
          </w:tcPr>
          <w:p w14:paraId="121A222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noWrap/>
            <w:vAlign w:val="center"/>
          </w:tcPr>
          <w:p w14:paraId="69E7B35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厚度</w:t>
            </w:r>
          </w:p>
        </w:tc>
        <w:tc>
          <w:tcPr>
            <w:tcW w:w="1276" w:type="dxa"/>
            <w:noWrap/>
            <w:vAlign w:val="center"/>
          </w:tcPr>
          <w:p w14:paraId="00ED988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宽度</w:t>
            </w:r>
          </w:p>
        </w:tc>
        <w:tc>
          <w:tcPr>
            <w:tcW w:w="1559" w:type="dxa"/>
            <w:noWrap/>
            <w:vAlign w:val="center"/>
          </w:tcPr>
          <w:p w14:paraId="38B9C9B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厚度</w:t>
            </w:r>
          </w:p>
        </w:tc>
        <w:tc>
          <w:tcPr>
            <w:tcW w:w="1134" w:type="dxa"/>
            <w:noWrap/>
            <w:vAlign w:val="center"/>
          </w:tcPr>
          <w:p w14:paraId="15DE28F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宽度</w:t>
            </w:r>
          </w:p>
        </w:tc>
        <w:tc>
          <w:tcPr>
            <w:tcW w:w="4076" w:type="dxa"/>
            <w:vMerge w:val="continue"/>
            <w:noWrap w:val="0"/>
            <w:vAlign w:val="center"/>
          </w:tcPr>
          <w:p w14:paraId="00451650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740DC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526" w:type="dxa"/>
            <w:noWrap w:val="0"/>
            <w:vAlign w:val="center"/>
          </w:tcPr>
          <w:p w14:paraId="28D7FFA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、0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417" w:type="dxa"/>
            <w:noWrap/>
            <w:vAlign w:val="center"/>
          </w:tcPr>
          <w:p w14:paraId="574738A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1.0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±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0.05mm</w:t>
            </w:r>
          </w:p>
        </w:tc>
        <w:tc>
          <w:tcPr>
            <w:tcW w:w="1276" w:type="dxa"/>
            <w:noWrap/>
            <w:vAlign w:val="center"/>
          </w:tcPr>
          <w:p w14:paraId="67AE71E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120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±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5mm</w:t>
            </w:r>
          </w:p>
        </w:tc>
        <w:tc>
          <w:tcPr>
            <w:tcW w:w="1559" w:type="dxa"/>
            <w:noWrap/>
            <w:vAlign w:val="center"/>
          </w:tcPr>
          <w:p w14:paraId="03D6AB4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0.5-0.9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mm</w:t>
            </w:r>
          </w:p>
        </w:tc>
        <w:tc>
          <w:tcPr>
            <w:tcW w:w="1134" w:type="dxa"/>
            <w:noWrap/>
            <w:vAlign w:val="center"/>
          </w:tcPr>
          <w:p w14:paraId="3BBD769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140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±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5mm</w:t>
            </w:r>
          </w:p>
        </w:tc>
        <w:tc>
          <w:tcPr>
            <w:tcW w:w="4076" w:type="dxa"/>
            <w:vMerge w:val="restart"/>
            <w:noWrap/>
            <w:vAlign w:val="center"/>
          </w:tcPr>
          <w:p w14:paraId="1431A5D6">
            <w:pPr>
              <w:widowControl/>
              <w:numPr>
                <w:ilvl w:val="0"/>
                <w:numId w:val="2"/>
              </w:numP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作业时搭接量≥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100mm</w:t>
            </w:r>
          </w:p>
          <w:p w14:paraId="042E63E0">
            <w:pPr>
              <w:widowControl/>
              <w:numPr>
                <w:ilvl w:val="0"/>
                <w:numId w:val="2"/>
              </w:numP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外护角漏水孔沿圆周等距离设置（打孔设备</w:t>
            </w:r>
          </w:p>
          <w:p w14:paraId="065ACEBC"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间距设定值为500mm，精度偏差±50mm），且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必须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打在外护角圈棱边上。</w:t>
            </w:r>
          </w:p>
        </w:tc>
      </w:tr>
      <w:tr w14:paraId="1AFE7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526" w:type="dxa"/>
            <w:noWrap w:val="0"/>
            <w:vAlign w:val="center"/>
          </w:tcPr>
          <w:p w14:paraId="7E52B16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其它</w:t>
            </w:r>
          </w:p>
        </w:tc>
        <w:tc>
          <w:tcPr>
            <w:tcW w:w="1417" w:type="dxa"/>
            <w:noWrap/>
            <w:vAlign w:val="center"/>
          </w:tcPr>
          <w:p w14:paraId="0D3CE14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1.0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±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0.05mm</w:t>
            </w:r>
          </w:p>
        </w:tc>
        <w:tc>
          <w:tcPr>
            <w:tcW w:w="1276" w:type="dxa"/>
            <w:noWrap/>
            <w:vAlign w:val="center"/>
          </w:tcPr>
          <w:p w14:paraId="3B7C2E3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120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±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5mm</w:t>
            </w:r>
          </w:p>
        </w:tc>
        <w:tc>
          <w:tcPr>
            <w:tcW w:w="1559" w:type="dxa"/>
            <w:noWrap/>
            <w:vAlign w:val="center"/>
          </w:tcPr>
          <w:p w14:paraId="413989C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.85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±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0.05mm</w:t>
            </w:r>
          </w:p>
        </w:tc>
        <w:tc>
          <w:tcPr>
            <w:tcW w:w="1134" w:type="dxa"/>
            <w:noWrap/>
            <w:vAlign w:val="center"/>
          </w:tcPr>
          <w:p w14:paraId="09D511B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140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±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5mm</w:t>
            </w:r>
          </w:p>
        </w:tc>
        <w:tc>
          <w:tcPr>
            <w:tcW w:w="4076" w:type="dxa"/>
            <w:vMerge w:val="continue"/>
            <w:noWrap/>
            <w:vAlign w:val="center"/>
          </w:tcPr>
          <w:p w14:paraId="4949F92E"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</w:tbl>
    <w:p w14:paraId="3081B757">
      <w:pPr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</w:p>
    <w:p w14:paraId="45794835">
      <w:pPr>
        <w:pStyle w:val="9"/>
        <w:keepNext w:val="0"/>
        <w:widowControl w:val="0"/>
        <w:tabs>
          <w:tab w:val="clear" w:pos="567"/>
        </w:tabs>
        <w:spacing w:line="360" w:lineRule="auto"/>
        <w:rPr>
          <w:rFonts w:hint="eastAsia" w:asciiTheme="minorEastAsia" w:hAnsiTheme="minorEastAsia" w:eastAsiaTheme="minorEastAsia" w:cstheme="minorEastAsia"/>
          <w:b w:val="0"/>
          <w:bCs/>
        </w:rPr>
      </w:pPr>
      <w:r>
        <w:rPr>
          <w:rFonts w:hint="eastAsia" w:asciiTheme="minorEastAsia" w:hAnsiTheme="minorEastAsia" w:eastAsiaTheme="minorEastAsia" w:cstheme="minorEastAsia"/>
          <w:b w:val="0"/>
          <w:bCs/>
        </w:rPr>
        <w:t>2.8.1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塑料和纤维板材质的端护板上方印有“新天钢冷轧薄板有限公司”标识，下方印有“三防”标识（防潮、轻放、向上，热镀锌端护板上须黏贴“三防”标签（见图2）。印刷时应按照同心等距扇形分布，美观大方。</w:t>
      </w:r>
    </w:p>
    <w:p w14:paraId="78D5B2E8">
      <w:pPr>
        <w:rPr>
          <w:rFonts w:hint="eastAsia" w:asciiTheme="minorEastAsia" w:hAnsiTheme="minorEastAsia" w:eastAsia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</w:rPr>
        <w:t xml:space="preserve">                  </w:t>
      </w:r>
      <w:r>
        <w:rPr>
          <w:rFonts w:hint="eastAsia" w:asciiTheme="minorEastAsia" w:hAnsiTheme="minorEastAsia" w:eastAsiaTheme="minorEastAsia" w:cstheme="minorEastAsia"/>
          <w:b/>
          <w:bCs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</w:rPr>
        <w:drawing>
          <wp:inline distT="0" distB="0" distL="114300" distR="114300">
            <wp:extent cx="3475990" cy="1123950"/>
            <wp:effectExtent l="0" t="0" r="10160" b="0"/>
            <wp:docPr id="3" name="图片 2" descr="IMG_20210430_102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0210430_102248"/>
                    <pic:cNvPicPr>
                      <a:picLocks noChangeAspect="1"/>
                    </pic:cNvPicPr>
                  </pic:nvPicPr>
                  <pic:blipFill>
                    <a:blip r:embed="rId4"/>
                    <a:srcRect t="14966" b="19728"/>
                    <a:stretch>
                      <a:fillRect/>
                    </a:stretch>
                  </pic:blipFill>
                  <pic:spPr>
                    <a:xfrm>
                      <a:off x="0" y="0"/>
                      <a:ext cx="347599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b/>
          <w:bCs/>
        </w:rPr>
        <w:t xml:space="preserve"> </w:t>
      </w:r>
    </w:p>
    <w:p w14:paraId="400E2259">
      <w:pPr>
        <w:ind w:firstLine="4620" w:firstLineChars="220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图</w:t>
      </w:r>
      <w:r>
        <w:rPr>
          <w:rFonts w:hint="eastAsia" w:asciiTheme="minorEastAsia" w:hAnsiTheme="minorEastAsia" w:eastAsiaTheme="minorEastAsia" w:cstheme="minorEastAsia"/>
        </w:rPr>
        <w:t xml:space="preserve">2                                               </w:t>
      </w:r>
    </w:p>
    <w:p w14:paraId="08857989">
      <w:pPr>
        <w:pStyle w:val="9"/>
        <w:keepNext w:val="0"/>
        <w:widowControl w:val="0"/>
        <w:tabs>
          <w:tab w:val="clear" w:pos="567"/>
        </w:tabs>
        <w:spacing w:line="360" w:lineRule="auto"/>
        <w:rPr>
          <w:rFonts w:hint="eastAsia" w:asciiTheme="minorEastAsia" w:hAnsiTheme="minorEastAsia" w:eastAsiaTheme="minorEastAsia" w:cstheme="minorEastAsia"/>
          <w:b w:val="0"/>
          <w:bCs/>
        </w:rPr>
      </w:pPr>
      <w:r>
        <w:rPr>
          <w:rFonts w:hint="eastAsia" w:asciiTheme="minorEastAsia" w:hAnsiTheme="minorEastAsia" w:eastAsiaTheme="minorEastAsia" w:cstheme="minorEastAsia"/>
          <w:b w:val="0"/>
          <w:bCs/>
        </w:rPr>
        <w:t>2.8.2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要求“新天钢冷轧薄板有限公司”和“三防”颜色为蓝色，商标L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OGO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为“</w:t>
      </w:r>
      <w:r>
        <w:rPr>
          <w:rFonts w:hint="eastAsia" w:asciiTheme="minorEastAsia" w:hAnsiTheme="minorEastAsia" w:eastAsiaTheme="minorEastAsia" w:cstheme="minorEastAsia"/>
          <w:bCs/>
        </w:rPr>
        <w:t>N</w:t>
      </w:r>
      <w:r>
        <w:rPr>
          <w:rFonts w:hint="eastAsia" w:asciiTheme="minorEastAsia" w:hAnsiTheme="minorEastAsia" w:eastAsiaTheme="minorEastAsia" w:cstheme="minorEastAsia"/>
          <w:bCs/>
        </w:rPr>
        <w:t>TS</w:t>
      </w:r>
      <w:r>
        <w:rPr>
          <w:rFonts w:hint="eastAsia" w:asciiTheme="minorEastAsia" w:hAnsiTheme="minorEastAsia" w:eastAsiaTheme="minorEastAsia" w:cstheme="minorEastAsia"/>
        </w:rPr>
        <w:drawing>
          <wp:inline distT="0" distB="0" distL="114300" distR="114300">
            <wp:extent cx="102870" cy="121920"/>
            <wp:effectExtent l="0" t="0" r="11430" b="1143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2870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b w:val="0"/>
          <w:bCs/>
        </w:rPr>
        <w:t>”，颜色为蓝色。同批次和不同批次间的印刷不能存在肉眼可见的明显色差，见下图。</w:t>
      </w:r>
    </w:p>
    <w:p w14:paraId="6D40DE39">
      <w:pPr>
        <w:rPr>
          <w:rFonts w:hint="eastAsia" w:asciiTheme="minorEastAsia" w:hAnsiTheme="minorEastAsia" w:eastAsiaTheme="minorEastAsia" w:cstheme="minorEastAsia"/>
        </w:rPr>
      </w:pPr>
    </w:p>
    <w:p w14:paraId="0C3EEC27">
      <w:pPr>
        <w:jc w:val="center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drawing>
          <wp:inline distT="0" distB="0" distL="114300" distR="114300">
            <wp:extent cx="3055620" cy="2794000"/>
            <wp:effectExtent l="0" t="0" r="11430" b="635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55620" cy="279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DB6346">
      <w:pPr>
        <w:jc w:val="center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2</w:t>
      </w:r>
      <w:r>
        <w:rPr>
          <w:rFonts w:hint="eastAsia" w:asciiTheme="minorEastAsia" w:hAnsiTheme="minorEastAsia" w:eastAsiaTheme="minorEastAsia" w:cstheme="minorEastAsia"/>
        </w:rPr>
        <w:t>021</w:t>
      </w:r>
      <w:r>
        <w:rPr>
          <w:rFonts w:hint="eastAsia" w:asciiTheme="minorEastAsia" w:hAnsiTheme="minorEastAsia" w:eastAsiaTheme="minorEastAsia" w:cstheme="minorEastAsia"/>
        </w:rPr>
        <w:t>年新版塑料端护板图示</w:t>
      </w:r>
    </w:p>
    <w:p w14:paraId="4DA67CC3">
      <w:pPr>
        <w:jc w:val="center"/>
        <w:rPr>
          <w:rFonts w:hint="eastAsia" w:asciiTheme="minorEastAsia" w:hAnsiTheme="minorEastAsia" w:eastAsiaTheme="minorEastAsia" w:cstheme="minorEastAsia"/>
        </w:rPr>
      </w:pPr>
    </w:p>
    <w:p w14:paraId="724390AC">
      <w:pPr>
        <w:pStyle w:val="9"/>
        <w:keepNext w:val="0"/>
        <w:widowControl w:val="0"/>
        <w:tabs>
          <w:tab w:val="clear" w:pos="567"/>
        </w:tabs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</w:rPr>
      </w:pPr>
      <w:r>
        <w:rPr>
          <w:rFonts w:hint="eastAsia" w:asciiTheme="minorEastAsia" w:hAnsiTheme="minorEastAsia" w:eastAsiaTheme="minorEastAsia" w:cstheme="minorEastAsia"/>
          <w:b w:val="0"/>
          <w:bCs/>
        </w:rPr>
        <w:t>2.8.3</w:t>
      </w:r>
      <w:r>
        <w:rPr>
          <w:rFonts w:hint="eastAsia" w:asciiTheme="minorEastAsia" w:hAnsiTheme="minorEastAsia" w:eastAsiaTheme="minorEastAsia" w:cstheme="minorEastAsia"/>
          <w:b w:val="0"/>
          <w:bCs/>
        </w:rPr>
        <w:t>端护板印刷标识大小按照下表执行。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8"/>
        <w:gridCol w:w="2568"/>
        <w:gridCol w:w="1875"/>
        <w:gridCol w:w="2261"/>
      </w:tblGrid>
      <w:tr w14:paraId="40758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</w:trPr>
        <w:tc>
          <w:tcPr>
            <w:tcW w:w="8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983A9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典型外径规格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mm</w:t>
            </w:r>
          </w:p>
        </w:tc>
        <w:tc>
          <w:tcPr>
            <w:tcW w:w="1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31B92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公司名称单个字尺寸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mm</w:t>
            </w:r>
          </w:p>
          <w:p w14:paraId="2DA7986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（长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高）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0822A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L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OGO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标志尺寸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mm</w:t>
            </w:r>
          </w:p>
          <w:p w14:paraId="7A21897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（长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高）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A96A4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单个三防标识尺寸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mm</w:t>
            </w:r>
          </w:p>
          <w:p w14:paraId="7BA6BEA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（长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高）</w:t>
            </w:r>
          </w:p>
        </w:tc>
      </w:tr>
      <w:tr w14:paraId="47945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CB6E6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1000</w:t>
            </w:r>
          </w:p>
        </w:tc>
        <w:tc>
          <w:tcPr>
            <w:tcW w:w="1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4C1DF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55*55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72951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70*58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772B5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40*75</w:t>
            </w:r>
          </w:p>
        </w:tc>
      </w:tr>
      <w:tr w14:paraId="5DA71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8BB03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1050</w:t>
            </w:r>
          </w:p>
        </w:tc>
        <w:tc>
          <w:tcPr>
            <w:tcW w:w="1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80E7D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60*60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D7DE9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80*65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6CC53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40*75</w:t>
            </w:r>
          </w:p>
        </w:tc>
      </w:tr>
      <w:tr w14:paraId="19D58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C8E4E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1100</w:t>
            </w:r>
          </w:p>
        </w:tc>
        <w:tc>
          <w:tcPr>
            <w:tcW w:w="1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67844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60*60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8FA9B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80*65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33B98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40*75</w:t>
            </w:r>
          </w:p>
        </w:tc>
      </w:tr>
      <w:tr w14:paraId="260B1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F2689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1150</w:t>
            </w:r>
          </w:p>
        </w:tc>
        <w:tc>
          <w:tcPr>
            <w:tcW w:w="1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248D2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60*60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FCACA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80*65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555E2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40*75</w:t>
            </w:r>
          </w:p>
        </w:tc>
      </w:tr>
      <w:tr w14:paraId="1AE37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34158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1200</w:t>
            </w:r>
          </w:p>
        </w:tc>
        <w:tc>
          <w:tcPr>
            <w:tcW w:w="1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D2EAC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70*70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BFE82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110*90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ABF86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40*80</w:t>
            </w:r>
          </w:p>
        </w:tc>
      </w:tr>
      <w:tr w14:paraId="72257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21551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1250</w:t>
            </w:r>
          </w:p>
        </w:tc>
        <w:tc>
          <w:tcPr>
            <w:tcW w:w="1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8F67D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70*70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F51A1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110*90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9989E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40*80</w:t>
            </w:r>
          </w:p>
        </w:tc>
      </w:tr>
      <w:tr w14:paraId="243DE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BCC4B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1300</w:t>
            </w:r>
          </w:p>
        </w:tc>
        <w:tc>
          <w:tcPr>
            <w:tcW w:w="1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AABFB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70*70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23BF3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110*90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E43FD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40*80</w:t>
            </w:r>
          </w:p>
        </w:tc>
      </w:tr>
      <w:tr w14:paraId="65E5C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B36A9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1350</w:t>
            </w:r>
          </w:p>
        </w:tc>
        <w:tc>
          <w:tcPr>
            <w:tcW w:w="1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F0716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80*80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C8F6F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110*90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3ECBA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50*90</w:t>
            </w:r>
          </w:p>
        </w:tc>
      </w:tr>
      <w:tr w14:paraId="59F27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19297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1400</w:t>
            </w:r>
          </w:p>
        </w:tc>
        <w:tc>
          <w:tcPr>
            <w:tcW w:w="1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0F5F2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80*80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501A9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110*90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4915D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50*90</w:t>
            </w:r>
          </w:p>
        </w:tc>
      </w:tr>
      <w:tr w14:paraId="2B809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81A95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1450</w:t>
            </w:r>
          </w:p>
        </w:tc>
        <w:tc>
          <w:tcPr>
            <w:tcW w:w="1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E8EF2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80*80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70583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110*90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12E1A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50*90</w:t>
            </w:r>
          </w:p>
        </w:tc>
      </w:tr>
      <w:tr w14:paraId="38D95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2438E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1700</w:t>
            </w:r>
          </w:p>
        </w:tc>
        <w:tc>
          <w:tcPr>
            <w:tcW w:w="1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6647D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115*115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88134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145*120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2BA59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70*125</w:t>
            </w:r>
          </w:p>
        </w:tc>
      </w:tr>
      <w:tr w14:paraId="64E7E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DEAB8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1750</w:t>
            </w:r>
          </w:p>
        </w:tc>
        <w:tc>
          <w:tcPr>
            <w:tcW w:w="1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F5B2C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115*115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C9B9D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145*120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7B5BB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70*125</w:t>
            </w:r>
          </w:p>
        </w:tc>
      </w:tr>
      <w:tr w14:paraId="55042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97F2E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1900</w:t>
            </w:r>
          </w:p>
        </w:tc>
        <w:tc>
          <w:tcPr>
            <w:tcW w:w="1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FFD7C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130*130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41F50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160*130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61520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  <w:t>80*145</w:t>
            </w:r>
          </w:p>
        </w:tc>
      </w:tr>
    </w:tbl>
    <w:p w14:paraId="0F62934C">
      <w:pPr>
        <w:pStyle w:val="14"/>
        <w:rPr>
          <w:rFonts w:hint="eastAsia"/>
        </w:rPr>
      </w:pPr>
    </w:p>
    <w:p w14:paraId="42F6F3C2">
      <w:pPr>
        <w:pStyle w:val="14"/>
        <w:rPr>
          <w:rFonts w:hint="eastAsia"/>
        </w:rPr>
      </w:pPr>
    </w:p>
    <w:p w14:paraId="221BB504">
      <w:pPr>
        <w:pStyle w:val="14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注：1.以上材料参数要求需严格执行，如因乙</w:t>
      </w:r>
      <w:r>
        <w:rPr>
          <w:rFonts w:hint="eastAsia"/>
          <w:sz w:val="24"/>
          <w:szCs w:val="24"/>
        </w:rPr>
        <w:t>方</w:t>
      </w:r>
      <w:r>
        <w:rPr>
          <w:rFonts w:hint="eastAsia"/>
          <w:sz w:val="24"/>
          <w:szCs w:val="24"/>
          <w:lang w:val="en-US" w:eastAsia="zh-CN"/>
        </w:rPr>
        <w:t>提供</w:t>
      </w:r>
      <w:r>
        <w:rPr>
          <w:rFonts w:hint="eastAsia"/>
          <w:sz w:val="24"/>
          <w:szCs w:val="24"/>
        </w:rPr>
        <w:t>材料质量问题导致甲方产品质量问题，产生的损失</w:t>
      </w:r>
      <w:r>
        <w:rPr>
          <w:rFonts w:hint="eastAsia"/>
          <w:sz w:val="24"/>
          <w:szCs w:val="24"/>
          <w:lang w:val="en-US" w:eastAsia="zh-CN"/>
        </w:rPr>
        <w:t>由乙方</w:t>
      </w:r>
      <w:r>
        <w:rPr>
          <w:rFonts w:hint="eastAsia"/>
          <w:sz w:val="24"/>
          <w:szCs w:val="24"/>
        </w:rPr>
        <w:t>赔付</w:t>
      </w:r>
      <w:r>
        <w:rPr>
          <w:rFonts w:hint="eastAsia"/>
          <w:sz w:val="24"/>
          <w:szCs w:val="24"/>
          <w:lang w:eastAsia="zh-CN"/>
        </w:rPr>
        <w:t>。</w:t>
      </w:r>
    </w:p>
    <w:p w14:paraId="44B620AD">
      <w:pPr>
        <w:pStyle w:val="14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2.甲方将</w:t>
      </w:r>
      <w:r>
        <w:rPr>
          <w:rFonts w:hint="eastAsia"/>
          <w:sz w:val="24"/>
          <w:szCs w:val="24"/>
        </w:rPr>
        <w:t>对</w:t>
      </w:r>
      <w:r>
        <w:rPr>
          <w:rFonts w:hint="eastAsia"/>
          <w:sz w:val="24"/>
          <w:szCs w:val="24"/>
          <w:lang w:val="en-US" w:eastAsia="zh-CN"/>
        </w:rPr>
        <w:t>乙方提供材料进行抽查，</w:t>
      </w:r>
      <w:r>
        <w:rPr>
          <w:rFonts w:hint="eastAsia"/>
          <w:sz w:val="24"/>
          <w:szCs w:val="24"/>
        </w:rPr>
        <w:t>抽查过程中不合格品</w:t>
      </w:r>
      <w:r>
        <w:rPr>
          <w:rFonts w:hint="eastAsia"/>
          <w:sz w:val="24"/>
          <w:szCs w:val="24"/>
          <w:lang w:val="en-US" w:eastAsia="zh-CN"/>
        </w:rPr>
        <w:t>的</w:t>
      </w:r>
      <w:r>
        <w:rPr>
          <w:rFonts w:hint="eastAsia"/>
          <w:sz w:val="24"/>
          <w:szCs w:val="24"/>
        </w:rPr>
        <w:t>实验费用由乙方承担。</w:t>
      </w:r>
    </w:p>
    <w:p w14:paraId="61970547">
      <w:pPr>
        <w:pStyle w:val="14"/>
        <w:numPr>
          <w:ilvl w:val="0"/>
          <w:numId w:val="0"/>
        </w:numPr>
        <w:ind w:left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3.</w:t>
      </w:r>
      <w:r>
        <w:rPr>
          <w:rFonts w:hint="eastAsia"/>
          <w:sz w:val="24"/>
          <w:szCs w:val="24"/>
        </w:rPr>
        <w:t>实验机构包括但不限于甲方实验室和SGS、华测等复合资质的实验室。</w:t>
      </w:r>
    </w:p>
    <w:p w14:paraId="023606B8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F06287"/>
    <w:multiLevelType w:val="multilevel"/>
    <w:tmpl w:val="39F06287"/>
    <w:lvl w:ilvl="0" w:tentative="0">
      <w:start w:val="1"/>
      <w:numFmt w:val="decimal"/>
      <w:isLgl/>
      <w:lvlText w:val="%1"/>
      <w:lvlJc w:val="left"/>
      <w:pPr>
        <w:tabs>
          <w:tab w:val="left" w:pos="425"/>
        </w:tabs>
      </w:pPr>
      <w:rPr>
        <w:rFonts w:hint="eastAsia" w:ascii="黑体" w:eastAsia="黑体" w:cs="Times New Roman"/>
        <w:sz w:val="21"/>
        <w:szCs w:val="21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567"/>
        </w:tabs>
      </w:pPr>
      <w:rPr>
        <w:rFonts w:hint="eastAsia" w:ascii="宋体" w:hAnsi="宋体" w:eastAsia="宋体" w:cs="Times New Roman"/>
        <w:b w:val="0"/>
        <w:bCs w:val="0"/>
        <w:sz w:val="21"/>
        <w:szCs w:val="21"/>
      </w:rPr>
    </w:lvl>
    <w:lvl w:ilvl="2" w:tentative="0">
      <w:start w:val="1"/>
      <w:numFmt w:val="decimal"/>
      <w:pStyle w:val="10"/>
      <w:isLgl/>
      <w:lvlText w:val="%1.%2.%3"/>
      <w:lvlJc w:val="left"/>
      <w:pPr>
        <w:tabs>
          <w:tab w:val="left" w:pos="851"/>
        </w:tabs>
      </w:pPr>
      <w:rPr>
        <w:rFonts w:hint="eastAsia" w:ascii="宋体" w:eastAsia="宋体" w:cs="Times New Roman"/>
        <w:sz w:val="21"/>
        <w:szCs w:val="21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 w:cs="Times New Roman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 w:cs="Times New Roman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 w:cs="Times New Roman"/>
      </w:rPr>
    </w:lvl>
  </w:abstractNum>
  <w:abstractNum w:abstractNumId="1">
    <w:nsid w:val="763C23CA"/>
    <w:multiLevelType w:val="multilevel"/>
    <w:tmpl w:val="763C23CA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5YjBkZmJkYjdhMTMyYjU1Njg2OWI5N2E4NDIwZmIifQ=="/>
  </w:docVars>
  <w:rsids>
    <w:rsidRoot w:val="3E5144F3"/>
    <w:rsid w:val="02CD261D"/>
    <w:rsid w:val="240E60A2"/>
    <w:rsid w:val="3E5144F3"/>
    <w:rsid w:val="43883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  <w:szCs w:val="20"/>
    </w:rPr>
  </w:style>
  <w:style w:type="paragraph" w:styleId="3">
    <w:name w:val="heading 2"/>
    <w:basedOn w:val="1"/>
    <w:next w:val="1"/>
    <w:qFormat/>
    <w:uiPriority w:val="0"/>
    <w:pPr>
      <w:keepNext/>
      <w:jc w:val="center"/>
      <w:outlineLvl w:val="1"/>
    </w:pPr>
    <w:rPr>
      <w:rFonts w:ascii="Cambria" w:hAnsi="Cambria"/>
      <w:b/>
      <w:kern w:val="0"/>
      <w:sz w:val="32"/>
      <w:szCs w:val="20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kern w:val="0"/>
      <w:sz w:val="32"/>
      <w:szCs w:val="20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customStyle="1" w:styleId="8">
    <w:name w:val="企标标题1"/>
    <w:basedOn w:val="2"/>
    <w:next w:val="9"/>
    <w:qFormat/>
    <w:uiPriority w:val="0"/>
    <w:pPr>
      <w:keepLines w:val="0"/>
      <w:widowControl/>
      <w:tabs>
        <w:tab w:val="left" w:pos="425"/>
      </w:tabs>
      <w:spacing w:beforeLines="50" w:after="120" w:line="240" w:lineRule="auto"/>
      <w:jc w:val="left"/>
    </w:pPr>
    <w:rPr>
      <w:rFonts w:ascii="黑体" w:eastAsia="黑体" w:cs="黑体"/>
      <w:b w:val="0"/>
      <w:bCs/>
      <w:kern w:val="0"/>
      <w:sz w:val="21"/>
      <w:szCs w:val="21"/>
    </w:rPr>
  </w:style>
  <w:style w:type="paragraph" w:customStyle="1" w:styleId="9">
    <w:name w:val="企标标题2"/>
    <w:basedOn w:val="3"/>
    <w:next w:val="1"/>
    <w:qFormat/>
    <w:uiPriority w:val="0"/>
    <w:pPr>
      <w:widowControl/>
      <w:tabs>
        <w:tab w:val="left" w:pos="567"/>
      </w:tabs>
      <w:jc w:val="left"/>
    </w:pPr>
    <w:rPr>
      <w:rFonts w:ascii="宋体" w:cs="宋体"/>
      <w:sz w:val="21"/>
      <w:szCs w:val="21"/>
    </w:rPr>
  </w:style>
  <w:style w:type="paragraph" w:customStyle="1" w:styleId="10">
    <w:name w:val="企标标题3"/>
    <w:basedOn w:val="4"/>
    <w:next w:val="1"/>
    <w:qFormat/>
    <w:uiPriority w:val="0"/>
    <w:pPr>
      <w:widowControl/>
      <w:numPr>
        <w:ilvl w:val="2"/>
        <w:numId w:val="1"/>
      </w:numPr>
      <w:spacing w:before="0" w:after="0" w:line="240" w:lineRule="auto"/>
      <w:jc w:val="left"/>
    </w:pPr>
    <w:rPr>
      <w:rFonts w:ascii="宋体" w:cs="宋体"/>
      <w:b w:val="0"/>
      <w:bCs/>
      <w:sz w:val="21"/>
      <w:szCs w:val="21"/>
    </w:rPr>
  </w:style>
  <w:style w:type="paragraph" w:customStyle="1" w:styleId="11">
    <w:name w:val="企标正文内容"/>
    <w:basedOn w:val="1"/>
    <w:qFormat/>
    <w:uiPriority w:val="0"/>
    <w:pPr>
      <w:widowControl/>
      <w:adjustRightInd w:val="0"/>
      <w:snapToGrid w:val="0"/>
      <w:spacing w:line="440" w:lineRule="exact"/>
      <w:ind w:firstLine="420"/>
      <w:jc w:val="left"/>
    </w:pPr>
    <w:rPr>
      <w:rFonts w:ascii="宋体" w:hAnsi="宋体" w:cs="宋体"/>
      <w:kern w:val="0"/>
    </w:rPr>
  </w:style>
  <w:style w:type="paragraph" w:customStyle="1" w:styleId="12">
    <w:name w:val="企标插图"/>
    <w:basedOn w:val="1"/>
    <w:qFormat/>
    <w:uiPriority w:val="0"/>
    <w:pPr>
      <w:widowControl/>
      <w:adjustRightInd w:val="0"/>
      <w:snapToGrid w:val="0"/>
      <w:spacing w:line="440" w:lineRule="exact"/>
      <w:ind w:firstLine="420"/>
      <w:jc w:val="center"/>
    </w:pPr>
    <w:rPr>
      <w:rFonts w:ascii="宋体" w:hAnsi="宋体" w:cs="宋体"/>
      <w:kern w:val="0"/>
    </w:rPr>
  </w:style>
  <w:style w:type="character" w:customStyle="1" w:styleId="13">
    <w:name w:val="企标标题2 Char"/>
    <w:qFormat/>
    <w:uiPriority w:val="0"/>
    <w:rPr>
      <w:rFonts w:ascii="宋体" w:hAnsi="宋体" w:eastAsia="宋体"/>
      <w:b/>
      <w:sz w:val="21"/>
      <w:lang w:val="en-US" w:eastAsia="zh-CN"/>
    </w:rPr>
  </w:style>
  <w:style w:type="paragraph" w:customStyle="1" w:styleId="14">
    <w:name w:val="企标表题1"/>
    <w:basedOn w:val="1"/>
    <w:qFormat/>
    <w:uiPriority w:val="0"/>
    <w:pPr>
      <w:tabs>
        <w:tab w:val="left" w:pos="4185"/>
      </w:tabs>
      <w:spacing w:line="360" w:lineRule="auto"/>
      <w:jc w:val="left"/>
    </w:pPr>
    <w:rPr>
      <w:rFonts w:ascii="宋体" w:hAnsi="宋体" w:cs="宋体"/>
      <w:b/>
      <w:bCs/>
    </w:rPr>
  </w:style>
  <w:style w:type="paragraph" w:customStyle="1" w:styleId="15">
    <w:name w:val="企标表中内容"/>
    <w:basedOn w:val="11"/>
    <w:qFormat/>
    <w:uiPriority w:val="0"/>
    <w:pPr>
      <w:spacing w:line="240" w:lineRule="auto"/>
      <w:ind w:firstLine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2414</Words>
  <Characters>3331</Characters>
  <Lines>0</Lines>
  <Paragraphs>0</Paragraphs>
  <TotalTime>8</TotalTime>
  <ScaleCrop>false</ScaleCrop>
  <LinksUpToDate>false</LinksUpToDate>
  <CharactersWithSpaces>3424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2024-07-12T02:31:00Z</dcterms:created>
  <dc:creator>user</dc:creator>
  <cp:lastModifiedBy>BIUE</cp:lastModifiedBy>
  <dcterms:modified xsi:type="dcterms:W3CDTF">2025-08-07T01:57:07Z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034C9FEC7D9B4FED855FC27251BE169A</vt:lpwstr>
  </property>
  <property fmtid="{D5CDD505-2E9C-101B-9397-08002B2CF9AE}" pid="4" name="KSOTemplateDocerSaveRecord">
    <vt:lpwstr>eyJoZGlkIjoiM2Q1ZWExZDU0NTc0NTY1ZTgxZTM0MjY5MmZjNzdhZDMiLCJ1c2VySWQiOiI1OTA5NzE0NzIifQ==</vt:lpwstr>
  </property>
</Properties>
</file>