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73D1E">
      <w:pPr>
        <w:jc w:val="center"/>
        <w:rPr>
          <w:rFonts w:hint="eastAsia" w:ascii="方正公文小标宋" w:hAnsi="方正公文小标宋" w:eastAsia="方正公文小标宋" w:cs="方正公文小标宋"/>
          <w:b w:val="0"/>
          <w:bCs w:val="0"/>
          <w:sz w:val="36"/>
          <w:szCs w:val="36"/>
          <w:lang w:val="en-US" w:eastAsia="zh-CN"/>
        </w:rPr>
      </w:pPr>
      <w:r>
        <w:rPr>
          <w:rFonts w:hint="eastAsia" w:ascii="方正公文小标宋" w:hAnsi="方正公文小标宋" w:eastAsia="方正公文小标宋" w:cs="方正公文小标宋"/>
          <w:b w:val="0"/>
          <w:bCs w:val="0"/>
          <w:sz w:val="36"/>
          <w:szCs w:val="36"/>
          <w:lang w:val="en-US" w:eastAsia="zh-CN"/>
        </w:rPr>
        <w:t>技术要求</w:t>
      </w:r>
    </w:p>
    <w:p w14:paraId="59AFA270">
      <w:pPr>
        <w:numPr>
          <w:ilvl w:val="0"/>
          <w:numId w:val="0"/>
        </w:numPr>
        <w:rPr>
          <w:rFonts w:hint="eastAsia" w:ascii="仿宋_GB2312" w:hAnsi="仿宋_GB2312" w:eastAsia="仿宋_GB2312" w:cs="仿宋_GB2312"/>
          <w:b/>
          <w:bCs/>
          <w:i w:val="0"/>
          <w:iCs w:val="0"/>
          <w:color w:val="000000"/>
          <w:kern w:val="2"/>
          <w:sz w:val="28"/>
          <w:szCs w:val="28"/>
          <w:lang w:val="en-US" w:eastAsia="zh-CN" w:bidi="ar-SA"/>
        </w:rPr>
      </w:pPr>
      <w:r>
        <w:rPr>
          <w:rFonts w:hint="eastAsia" w:ascii="仿宋_GB2312" w:hAnsi="仿宋_GB2312" w:eastAsia="仿宋_GB2312" w:cs="仿宋_GB2312"/>
          <w:b/>
          <w:bCs/>
          <w:i w:val="0"/>
          <w:iCs w:val="0"/>
          <w:color w:val="000000"/>
          <w:kern w:val="2"/>
          <w:sz w:val="28"/>
          <w:szCs w:val="28"/>
          <w:lang w:val="en-US" w:eastAsia="zh-CN" w:bidi="ar-SA"/>
        </w:rPr>
        <w:t>1、烟尘仪探杆</w:t>
      </w:r>
    </w:p>
    <w:p w14:paraId="59144103">
      <w:pPr>
        <w:numPr>
          <w:ilvl w:val="0"/>
          <w:numId w:val="0"/>
        </w:numP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 xml:space="preserve">烟尘仪探杆  型号：TL-PMM180-RCT </w:t>
      </w:r>
      <w:r>
        <w:rPr>
          <w:rFonts w:hint="eastAsia" w:ascii="仿宋_GB2312" w:hAnsi="仿宋_GB2312" w:cs="仿宋_GB2312"/>
          <w:i w:val="0"/>
          <w:iCs w:val="0"/>
          <w:color w:val="000000"/>
          <w:sz w:val="28"/>
          <w:szCs w:val="28"/>
          <w:u w:val="none"/>
          <w:lang w:val="en-US" w:eastAsia="zh-CN"/>
        </w:rPr>
        <w:t>数量：1套</w:t>
      </w:r>
    </w:p>
    <w:p w14:paraId="5409D946">
      <w:pPr>
        <w:numPr>
          <w:ilvl w:val="0"/>
          <w:numId w:val="0"/>
        </w:numPr>
        <w:rPr>
          <w:rFonts w:hint="eastAsia"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探杆长度：1.75m；采样嘴形状：圆弧构型，长度：0.25m；材质：不锈钢；配套翠云谷TL-PMM180烟尘仪使用</w:t>
      </w:r>
      <w:r>
        <w:rPr>
          <w:rFonts w:hint="eastAsia" w:ascii="仿宋_GB2312" w:hAnsi="仿宋_GB2312" w:cs="仿宋_GB2312"/>
          <w:i w:val="0"/>
          <w:iCs w:val="0"/>
          <w:color w:val="000000"/>
          <w:kern w:val="2"/>
          <w:sz w:val="28"/>
          <w:szCs w:val="28"/>
          <w:lang w:val="en-US" w:eastAsia="zh-CN" w:bidi="ar-SA"/>
        </w:rPr>
        <w:t>。</w:t>
      </w:r>
    </w:p>
    <w:p w14:paraId="49FA192F">
      <w:pPr>
        <w:numPr>
          <w:ilvl w:val="0"/>
          <w:numId w:val="0"/>
        </w:numPr>
        <w:rPr>
          <w:rFonts w:hint="eastAsia" w:ascii="仿宋_GB2312" w:hAnsi="仿宋_GB2312" w:eastAsia="仿宋_GB2312" w:cs="仿宋_GB2312"/>
          <w:b/>
          <w:bCs/>
          <w:i w:val="0"/>
          <w:iCs w:val="0"/>
          <w:color w:val="000000"/>
          <w:kern w:val="2"/>
          <w:sz w:val="28"/>
          <w:szCs w:val="28"/>
          <w:lang w:val="en-US" w:eastAsia="zh-CN" w:bidi="ar-SA"/>
        </w:rPr>
      </w:pPr>
      <w:r>
        <w:rPr>
          <w:rFonts w:hint="eastAsia" w:ascii="仿宋_GB2312" w:hAnsi="仿宋_GB2312" w:eastAsia="仿宋_GB2312" w:cs="仿宋_GB2312"/>
          <w:b/>
          <w:bCs/>
          <w:i w:val="0"/>
          <w:iCs w:val="0"/>
          <w:color w:val="000000"/>
          <w:kern w:val="2"/>
          <w:sz w:val="28"/>
          <w:szCs w:val="28"/>
          <w:lang w:val="en-US" w:eastAsia="zh-CN" w:bidi="ar-SA"/>
        </w:rPr>
        <w:t>2、信号调理控制板</w:t>
      </w:r>
    </w:p>
    <w:p w14:paraId="74CFF554">
      <w:pPr>
        <w:numPr>
          <w:ilvl w:val="0"/>
          <w:numId w:val="0"/>
        </w:numPr>
        <w:rPr>
          <w:rFonts w:hint="default" w:ascii="仿宋_GB2312" w:hAnsi="仿宋_GB2312" w:cs="仿宋_GB2312"/>
          <w:i w:val="0"/>
          <w:iCs w:val="0"/>
          <w:color w:val="000000"/>
          <w:kern w:val="2"/>
          <w:sz w:val="28"/>
          <w:szCs w:val="28"/>
          <w:lang w:val="en-US" w:eastAsia="zh-CN" w:bidi="ar-SA"/>
        </w:rPr>
      </w:pPr>
      <w:r>
        <w:rPr>
          <w:rFonts w:hint="eastAsia" w:ascii="仿宋_GB2312" w:hAnsi="仿宋_GB2312" w:eastAsia="仿宋_GB2312" w:cs="仿宋_GB2312"/>
          <w:i w:val="0"/>
          <w:iCs w:val="0"/>
          <w:color w:val="000000"/>
          <w:kern w:val="2"/>
          <w:sz w:val="28"/>
          <w:szCs w:val="28"/>
          <w:lang w:val="en-US" w:eastAsia="zh-CN" w:bidi="ar-SA"/>
        </w:rPr>
        <w:t>信号调理控制板</w:t>
      </w:r>
      <w:r>
        <w:rPr>
          <w:rFonts w:hint="eastAsia" w:ascii="仿宋_GB2312" w:hAnsi="仿宋_GB2312" w:cs="仿宋_GB2312"/>
          <w:i w:val="0"/>
          <w:iCs w:val="0"/>
          <w:color w:val="000000"/>
          <w:kern w:val="2"/>
          <w:sz w:val="28"/>
          <w:szCs w:val="28"/>
          <w:lang w:val="en-US" w:eastAsia="zh-CN" w:bidi="ar-SA"/>
        </w:rPr>
        <w:t xml:space="preserve">  型号：TL-PMM180-RCB </w:t>
      </w:r>
      <w:r>
        <w:rPr>
          <w:rFonts w:hint="eastAsia" w:ascii="仿宋_GB2312" w:hAnsi="仿宋_GB2312" w:cs="仿宋_GB2312"/>
          <w:i w:val="0"/>
          <w:iCs w:val="0"/>
          <w:color w:val="000000"/>
          <w:sz w:val="28"/>
          <w:szCs w:val="28"/>
          <w:u w:val="none"/>
          <w:lang w:val="en-US" w:eastAsia="zh-CN"/>
        </w:rPr>
        <w:t>数量：1套</w:t>
      </w:r>
    </w:p>
    <w:p w14:paraId="21B96AE0">
      <w:pPr>
        <w:numPr>
          <w:ilvl w:val="0"/>
          <w:numId w:val="0"/>
        </w:numPr>
        <w:rPr>
          <w:rFonts w:hint="eastAsia" w:ascii="仿宋_GB2312" w:hAnsi="仿宋_GB2312" w:cs="仿宋_GB2312"/>
          <w:i w:val="0"/>
          <w:iCs w:val="0"/>
          <w:color w:val="000000"/>
          <w:kern w:val="2"/>
          <w:sz w:val="28"/>
          <w:szCs w:val="28"/>
          <w:lang w:val="en-US" w:eastAsia="zh-CN" w:bidi="ar-SA"/>
        </w:rPr>
      </w:pPr>
      <w:r>
        <w:rPr>
          <w:rFonts w:hint="default" w:ascii="仿宋_GB2312" w:hAnsi="仿宋_GB2312" w:cs="仿宋_GB2312"/>
          <w:i w:val="0"/>
          <w:iCs w:val="0"/>
          <w:color w:val="000000"/>
          <w:kern w:val="2"/>
          <w:sz w:val="28"/>
          <w:szCs w:val="28"/>
          <w:lang w:val="en-US" w:eastAsia="zh-CN" w:bidi="ar-SA"/>
        </w:rPr>
        <w:t>量程：0</w:t>
      </w:r>
      <w:r>
        <w:rPr>
          <w:rFonts w:hint="eastAsia" w:ascii="仿宋_GB2312" w:hAnsi="仿宋_GB2312" w:cs="仿宋_GB2312"/>
          <w:i w:val="0"/>
          <w:iCs w:val="0"/>
          <w:color w:val="000000"/>
          <w:kern w:val="2"/>
          <w:sz w:val="28"/>
          <w:szCs w:val="28"/>
          <w:lang w:val="en-US" w:eastAsia="zh-CN" w:bidi="ar-SA"/>
        </w:rPr>
        <w:t>-</w:t>
      </w:r>
      <w:r>
        <w:rPr>
          <w:rFonts w:hint="default" w:ascii="仿宋_GB2312" w:hAnsi="仿宋_GB2312" w:cs="仿宋_GB2312"/>
          <w:i w:val="0"/>
          <w:iCs w:val="0"/>
          <w:color w:val="000000"/>
          <w:kern w:val="2"/>
          <w:sz w:val="28"/>
          <w:szCs w:val="28"/>
          <w:lang w:val="en-US" w:eastAsia="zh-CN" w:bidi="ar-SA"/>
        </w:rPr>
        <w:t>20mg/m3；材质：集成电路板</w:t>
      </w:r>
      <w:r>
        <w:rPr>
          <w:rFonts w:hint="eastAsia" w:ascii="仿宋_GB2312" w:hAnsi="仿宋_GB2312" w:cs="仿宋_GB2312"/>
          <w:i w:val="0"/>
          <w:iCs w:val="0"/>
          <w:color w:val="000000"/>
          <w:kern w:val="2"/>
          <w:sz w:val="28"/>
          <w:szCs w:val="28"/>
          <w:lang w:val="en-US" w:eastAsia="zh-CN" w:bidi="ar-SA"/>
        </w:rPr>
        <w:t>；</w:t>
      </w:r>
      <w:r>
        <w:rPr>
          <w:rFonts w:hint="eastAsia" w:ascii="仿宋_GB2312" w:hAnsi="仿宋_GB2312" w:eastAsia="仿宋_GB2312" w:cs="仿宋_GB2312"/>
          <w:i w:val="0"/>
          <w:iCs w:val="0"/>
          <w:color w:val="000000"/>
          <w:sz w:val="28"/>
          <w:szCs w:val="28"/>
          <w:u w:val="none"/>
          <w:lang w:val="en-US" w:eastAsia="zh-CN"/>
        </w:rPr>
        <w:t>配套翠云谷TL-PMM180烟尘仪使用</w:t>
      </w:r>
      <w:r>
        <w:rPr>
          <w:rFonts w:hint="eastAsia" w:ascii="仿宋_GB2312" w:hAnsi="仿宋_GB2312" w:cs="仿宋_GB2312"/>
          <w:i w:val="0"/>
          <w:iCs w:val="0"/>
          <w:color w:val="000000"/>
          <w:sz w:val="28"/>
          <w:szCs w:val="28"/>
          <w:u w:val="none"/>
          <w:lang w:val="en-US" w:eastAsia="zh-CN"/>
        </w:rPr>
        <w:t>；</w:t>
      </w:r>
    </w:p>
    <w:p w14:paraId="74CC13A4">
      <w:pPr>
        <w:numPr>
          <w:ilvl w:val="0"/>
          <w:numId w:val="1"/>
        </w:numPr>
        <w:rPr>
          <w:rFonts w:hint="eastAsia" w:ascii="仿宋_GB2312" w:hAnsi="仿宋_GB2312" w:eastAsia="仿宋_GB2312" w:cs="仿宋_GB2312"/>
          <w:b/>
          <w:bCs/>
          <w:i w:val="0"/>
          <w:iCs w:val="0"/>
          <w:color w:val="000000"/>
          <w:kern w:val="2"/>
          <w:sz w:val="28"/>
          <w:szCs w:val="28"/>
          <w:lang w:val="en-US" w:eastAsia="zh-CN" w:bidi="ar-SA"/>
        </w:rPr>
      </w:pPr>
      <w:r>
        <w:rPr>
          <w:rFonts w:hint="eastAsia" w:ascii="仿宋_GB2312" w:hAnsi="仿宋_GB2312" w:eastAsia="仿宋_GB2312" w:cs="仿宋_GB2312"/>
          <w:b/>
          <w:bCs/>
          <w:i w:val="0"/>
          <w:iCs w:val="0"/>
          <w:color w:val="000000"/>
          <w:kern w:val="2"/>
          <w:sz w:val="28"/>
          <w:szCs w:val="28"/>
          <w:lang w:val="en-US" w:eastAsia="zh-CN" w:bidi="ar-SA"/>
        </w:rPr>
        <w:t>颗粒物分析仪</w:t>
      </w:r>
    </w:p>
    <w:p w14:paraId="6DEFD2CC">
      <w:pPr>
        <w:numPr>
          <w:ilvl w:val="0"/>
          <w:numId w:val="0"/>
        </w:numPr>
        <w:rPr>
          <w:rFonts w:hint="eastAsia" w:ascii="仿宋_GB2312" w:hAnsi="仿宋_GB2312" w:eastAsia="仿宋_GB2312" w:cs="仿宋_GB2312"/>
          <w:b w:val="0"/>
          <w:bCs w:val="0"/>
          <w:i w:val="0"/>
          <w:iCs w:val="0"/>
          <w:color w:val="000000"/>
          <w:kern w:val="2"/>
          <w:sz w:val="28"/>
          <w:szCs w:val="28"/>
          <w:lang w:val="en-US" w:eastAsia="zh-CN" w:bidi="ar-SA"/>
        </w:rPr>
      </w:pPr>
      <w:r>
        <w:rPr>
          <w:rFonts w:hint="eastAsia" w:ascii="仿宋_GB2312" w:hAnsi="仿宋_GB2312" w:eastAsia="仿宋_GB2312" w:cs="仿宋_GB2312"/>
          <w:b w:val="0"/>
          <w:bCs w:val="0"/>
          <w:i w:val="0"/>
          <w:iCs w:val="0"/>
          <w:color w:val="000000"/>
          <w:kern w:val="2"/>
          <w:sz w:val="28"/>
          <w:szCs w:val="28"/>
          <w:lang w:val="en-US" w:eastAsia="zh-CN" w:bidi="ar-SA"/>
        </w:rPr>
        <w:t>颗粒物分析仪 型号:</w:t>
      </w:r>
      <w:r>
        <w:rPr>
          <w:rFonts w:hint="eastAsia" w:ascii="仿宋_GB2312" w:hAnsi="仿宋_GB2312" w:eastAsia="仿宋_GB2312" w:cs="仿宋_GB2312"/>
          <w:b w:val="0"/>
          <w:bCs w:val="0"/>
          <w:i w:val="0"/>
          <w:iCs w:val="0"/>
          <w:color w:val="000000"/>
          <w:kern w:val="0"/>
          <w:sz w:val="28"/>
          <w:szCs w:val="28"/>
          <w:u w:val="none"/>
          <w:lang w:val="en-US" w:eastAsia="zh-CN" w:bidi="ar"/>
        </w:rPr>
        <w:t>Synsepc PM</w:t>
      </w:r>
      <w:r>
        <w:rPr>
          <w:rFonts w:hint="eastAsia" w:ascii="仿宋_GB2312" w:hAnsi="仿宋_GB2312" w:eastAsia="仿宋_GB2312" w:cs="仿宋_GB2312"/>
          <w:b w:val="0"/>
          <w:bCs w:val="0"/>
          <w:i w:val="0"/>
          <w:iCs w:val="0"/>
          <w:color w:val="000000"/>
          <w:kern w:val="2"/>
          <w:sz w:val="28"/>
          <w:szCs w:val="28"/>
          <w:lang w:val="en-US" w:eastAsia="zh-CN" w:bidi="ar-SA"/>
        </w:rPr>
        <w:t xml:space="preserve"> </w:t>
      </w:r>
      <w:r>
        <w:rPr>
          <w:rFonts w:hint="eastAsia" w:ascii="仿宋_GB2312" w:hAnsi="仿宋_GB2312" w:cs="仿宋_GB2312"/>
          <w:i w:val="0"/>
          <w:iCs w:val="0"/>
          <w:color w:val="000000"/>
          <w:sz w:val="28"/>
          <w:szCs w:val="28"/>
          <w:u w:val="none"/>
          <w:lang w:val="en-US" w:eastAsia="zh-CN"/>
        </w:rPr>
        <w:t>数量：3台</w:t>
      </w:r>
    </w:p>
    <w:p w14:paraId="22430667">
      <w:pPr>
        <w:spacing w:line="360" w:lineRule="auto"/>
        <w:rPr>
          <w:rFonts w:hint="eastAsia" w:ascii="仿宋_GB2312" w:hAnsi="仿宋_GB2312" w:eastAsia="仿宋_GB2312" w:cs="仿宋_GB2312"/>
          <w:spacing w:val="0"/>
          <w:sz w:val="28"/>
          <w:szCs w:val="28"/>
          <w:highlight w:val="none"/>
        </w:rPr>
      </w:pPr>
      <w:r>
        <w:rPr>
          <w:rFonts w:hint="eastAsia" w:ascii="仿宋_GB2312" w:hAnsi="仿宋_GB2312" w:eastAsia="仿宋_GB2312" w:cs="仿宋_GB2312"/>
          <w:spacing w:val="0"/>
          <w:sz w:val="28"/>
          <w:szCs w:val="28"/>
        </w:rPr>
        <w:t>（1）</w:t>
      </w:r>
      <w:r>
        <w:rPr>
          <w:rFonts w:hint="eastAsia" w:ascii="仿宋_GB2312" w:hAnsi="仿宋_GB2312" w:eastAsia="仿宋_GB2312" w:cs="仿宋_GB2312"/>
          <w:spacing w:val="0"/>
          <w:sz w:val="28"/>
          <w:szCs w:val="28"/>
          <w:highlight w:val="none"/>
        </w:rPr>
        <w:t>烟囱量程：</w:t>
      </w:r>
      <w:r>
        <w:rPr>
          <w:rFonts w:hint="eastAsia" w:ascii="仿宋_GB2312" w:hAnsi="仿宋_GB2312" w:eastAsia="仿宋_GB2312" w:cs="仿宋_GB2312"/>
          <w:spacing w:val="0"/>
          <w:sz w:val="28"/>
          <w:szCs w:val="28"/>
          <w:highlight w:val="none"/>
          <w:u w:val="none"/>
        </w:rPr>
        <w:t>0~</w:t>
      </w:r>
      <w:r>
        <w:rPr>
          <w:rFonts w:hint="eastAsia" w:ascii="仿宋_GB2312" w:hAnsi="仿宋_GB2312" w:eastAsia="仿宋_GB2312" w:cs="仿宋_GB2312"/>
          <w:spacing w:val="0"/>
          <w:sz w:val="28"/>
          <w:szCs w:val="28"/>
          <w:highlight w:val="none"/>
          <w:u w:val="none"/>
          <w:lang w:val="en-US" w:eastAsia="zh-CN"/>
        </w:rPr>
        <w:t>2</w:t>
      </w:r>
      <w:r>
        <w:rPr>
          <w:rFonts w:hint="eastAsia" w:ascii="仿宋_GB2312" w:hAnsi="仿宋_GB2312" w:eastAsia="仿宋_GB2312" w:cs="仿宋_GB2312"/>
          <w:spacing w:val="0"/>
          <w:sz w:val="28"/>
          <w:szCs w:val="28"/>
          <w:highlight w:val="none"/>
          <w:u w:val="none"/>
        </w:rPr>
        <w:t>0</w:t>
      </w:r>
      <w:r>
        <w:rPr>
          <w:rFonts w:hint="eastAsia" w:ascii="仿宋_GB2312" w:hAnsi="仿宋_GB2312" w:eastAsia="仿宋_GB2312" w:cs="仿宋_GB2312"/>
          <w:spacing w:val="0"/>
          <w:sz w:val="28"/>
          <w:szCs w:val="28"/>
          <w:highlight w:val="none"/>
        </w:rPr>
        <w:t xml:space="preserve"> mg/Nm</w:t>
      </w:r>
      <w:r>
        <w:rPr>
          <w:rFonts w:hint="eastAsia" w:ascii="仿宋_GB2312" w:hAnsi="仿宋_GB2312" w:eastAsia="仿宋_GB2312" w:cs="仿宋_GB2312"/>
          <w:spacing w:val="0"/>
          <w:sz w:val="28"/>
          <w:szCs w:val="28"/>
          <w:highlight w:val="none"/>
          <w:vertAlign w:val="superscript"/>
        </w:rPr>
        <w:t>3</w:t>
      </w:r>
      <w:r>
        <w:rPr>
          <w:rFonts w:hint="eastAsia" w:ascii="仿宋_GB2312" w:hAnsi="仿宋_GB2312" w:eastAsia="仿宋_GB2312" w:cs="仿宋_GB2312"/>
          <w:spacing w:val="0"/>
          <w:sz w:val="28"/>
          <w:szCs w:val="28"/>
          <w:highlight w:val="none"/>
        </w:rPr>
        <w:t>（超</w:t>
      </w:r>
      <w:r>
        <w:rPr>
          <w:rFonts w:hint="eastAsia" w:ascii="仿宋_GB2312" w:hAnsi="仿宋_GB2312" w:cs="仿宋_GB2312"/>
          <w:spacing w:val="0"/>
          <w:sz w:val="28"/>
          <w:szCs w:val="28"/>
          <w:highlight w:val="none"/>
          <w:lang w:val="en-US" w:eastAsia="zh-CN"/>
        </w:rPr>
        <w:t>低</w:t>
      </w:r>
      <w:r>
        <w:rPr>
          <w:rFonts w:hint="eastAsia" w:ascii="仿宋_GB2312" w:hAnsi="仿宋_GB2312" w:eastAsia="仿宋_GB2312" w:cs="仿宋_GB2312"/>
          <w:spacing w:val="0"/>
          <w:sz w:val="28"/>
          <w:szCs w:val="28"/>
          <w:highlight w:val="none"/>
        </w:rPr>
        <w:t>）。</w:t>
      </w:r>
    </w:p>
    <w:p w14:paraId="005965A7">
      <w:pPr>
        <w:spacing w:line="360" w:lineRule="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（2）检出下限：1% F.S</w:t>
      </w:r>
    </w:p>
    <w:p w14:paraId="009D6F0B">
      <w:pPr>
        <w:spacing w:line="360" w:lineRule="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（3）准确度：≤±1%。</w:t>
      </w:r>
    </w:p>
    <w:p w14:paraId="32B9B564">
      <w:pPr>
        <w:spacing w:line="360" w:lineRule="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（4）误差：≤±1%。</w:t>
      </w:r>
    </w:p>
    <w:p w14:paraId="19708E9D">
      <w:pPr>
        <w:spacing w:line="360" w:lineRule="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（5）响应时间﹤10s。</w:t>
      </w:r>
    </w:p>
    <w:p w14:paraId="0E1BEE8F">
      <w:pPr>
        <w:spacing w:line="360" w:lineRule="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（6）线性度﹤±1% F.S。</w:t>
      </w:r>
    </w:p>
    <w:p w14:paraId="609BAF66">
      <w:pPr>
        <w:spacing w:line="360" w:lineRule="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（7）环境温度限制：-30～45℃。</w:t>
      </w:r>
    </w:p>
    <w:p w14:paraId="4FA4D8E2">
      <w:pPr>
        <w:spacing w:line="360" w:lineRule="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（8）输出信号型式：4-20mA、隔离输出；警报输出：继电器输出、AC/DC、24V/1A。</w:t>
      </w:r>
    </w:p>
    <w:p w14:paraId="02214779">
      <w:pPr>
        <w:spacing w:line="360" w:lineRule="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（9）校准方法：手动/自动；自动校准循环时间：6h（具备可自由设定功能）。</w:t>
      </w:r>
    </w:p>
    <w:p w14:paraId="2243FA82">
      <w:pPr>
        <w:numPr>
          <w:ilvl w:val="0"/>
          <w:numId w:val="0"/>
        </w:numP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（10）粉尘仪应具备自动跟踪烟气流速变化调节采样流量的等速跟踪采样功能，等速跟踪误差不超过8%。</w:t>
      </w:r>
    </w:p>
    <w:p w14:paraId="7152476A">
      <w:pPr>
        <w:numPr>
          <w:ilvl w:val="0"/>
          <w:numId w:val="0"/>
        </w:numPr>
        <w:rPr>
          <w:rFonts w:hint="default" w:ascii="仿宋_GB2312" w:hAnsi="仿宋_GB2312" w:cs="仿宋_GB2312"/>
          <w:i w:val="0"/>
          <w:iCs w:val="0"/>
          <w:color w:val="000000"/>
          <w:kern w:val="2"/>
          <w:sz w:val="28"/>
          <w:szCs w:val="28"/>
          <w:lang w:val="en-US" w:eastAsia="zh-CN" w:bidi="ar-SA"/>
        </w:rPr>
      </w:pPr>
      <w:r>
        <w:rPr>
          <w:rFonts w:hint="eastAsia" w:ascii="仿宋_GB2312" w:hAnsi="仿宋_GB2312" w:eastAsia="仿宋_GB2312" w:cs="仿宋_GB2312"/>
          <w:spacing w:val="0"/>
          <w:sz w:val="28"/>
          <w:szCs w:val="28"/>
        </w:rPr>
        <w:t>（1</w:t>
      </w:r>
      <w:r>
        <w:rPr>
          <w:rFonts w:hint="eastAsia" w:ascii="仿宋_GB2312" w:hAnsi="仿宋_GB2312" w:cs="仿宋_GB2312"/>
          <w:spacing w:val="0"/>
          <w:sz w:val="28"/>
          <w:szCs w:val="28"/>
          <w:lang w:val="en-US" w:eastAsia="zh-CN"/>
        </w:rPr>
        <w:t>1</w:t>
      </w:r>
      <w:r>
        <w:rPr>
          <w:rFonts w:hint="eastAsia" w:ascii="仿宋_GB2312" w:hAnsi="仿宋_GB2312" w:eastAsia="仿宋_GB2312" w:cs="仿宋_GB2312"/>
          <w:spacing w:val="0"/>
          <w:sz w:val="28"/>
          <w:szCs w:val="28"/>
        </w:rPr>
        <w:t>）</w:t>
      </w:r>
      <w:r>
        <w:rPr>
          <w:rFonts w:hint="eastAsia" w:ascii="仿宋_GB2312" w:hAnsi="仿宋_GB2312" w:cs="仿宋_GB2312"/>
          <w:i w:val="0"/>
          <w:iCs w:val="0"/>
          <w:color w:val="000000"/>
          <w:kern w:val="2"/>
          <w:sz w:val="28"/>
          <w:szCs w:val="28"/>
          <w:lang w:val="en-US" w:eastAsia="zh-CN" w:bidi="ar-SA"/>
        </w:rPr>
        <w:t>需要按照环保标准做72小时调试、验收前调试、环保验收、三方比对。</w:t>
      </w:r>
    </w:p>
    <w:p w14:paraId="1E2153E8">
      <w:pPr>
        <w:numPr>
          <w:ilvl w:val="0"/>
          <w:numId w:val="0"/>
        </w:numP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2"/>
          <w:sz w:val="28"/>
          <w:szCs w:val="28"/>
          <w:lang w:val="en-US" w:eastAsia="zh-CN" w:bidi="ar-SA"/>
        </w:rPr>
        <w:t>4、</w:t>
      </w:r>
      <w:r>
        <w:rPr>
          <w:rFonts w:hint="eastAsia" w:ascii="仿宋_GB2312" w:hAnsi="仿宋_GB2312" w:eastAsia="仿宋_GB2312" w:cs="仿宋_GB2312"/>
          <w:b/>
          <w:bCs/>
          <w:i w:val="0"/>
          <w:iCs w:val="0"/>
          <w:color w:val="000000"/>
          <w:kern w:val="0"/>
          <w:sz w:val="28"/>
          <w:szCs w:val="28"/>
          <w:u w:val="none"/>
          <w:lang w:val="en-US" w:eastAsia="zh-CN" w:bidi="ar"/>
        </w:rPr>
        <w:t>智能数采仪</w:t>
      </w:r>
    </w:p>
    <w:p w14:paraId="692AA723">
      <w:pPr>
        <w:numPr>
          <w:ilvl w:val="0"/>
          <w:numId w:val="0"/>
        </w:numP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智能数采仪 型号：W5100HB-IV 型</w:t>
      </w:r>
      <w:r>
        <w:rPr>
          <w:rFonts w:hint="eastAsia" w:ascii="仿宋_GB2312" w:hAnsi="仿宋_GB2312" w:cs="仿宋_GB2312"/>
          <w:i w:val="0"/>
          <w:iCs w:val="0"/>
          <w:color w:val="000000"/>
          <w:kern w:val="0"/>
          <w:sz w:val="28"/>
          <w:szCs w:val="28"/>
          <w:u w:val="none"/>
          <w:lang w:val="en-US" w:eastAsia="zh-CN" w:bidi="ar"/>
        </w:rPr>
        <w:t xml:space="preserve"> </w:t>
      </w:r>
      <w:r>
        <w:rPr>
          <w:rFonts w:hint="eastAsia" w:ascii="仿宋_GB2312" w:hAnsi="仿宋_GB2312" w:cs="仿宋_GB2312"/>
          <w:i w:val="0"/>
          <w:iCs w:val="0"/>
          <w:color w:val="000000"/>
          <w:sz w:val="28"/>
          <w:szCs w:val="28"/>
          <w:u w:val="none"/>
          <w:lang w:val="en-US" w:eastAsia="zh-CN"/>
        </w:rPr>
        <w:t>数量：11台</w:t>
      </w:r>
    </w:p>
    <w:p w14:paraId="716C0BB5">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1) 10 寸电容式触摸显示屏； </w:t>
      </w:r>
    </w:p>
    <w:p w14:paraId="63ABFB5B">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2) 12 路 RS232&amp;RS485，8 路 AI，5 路 DI，2 路 DO，1 路 USB，支持最多 8 路视频信号接入； </w:t>
      </w:r>
    </w:p>
    <w:p w14:paraId="174D4D9E">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3) 数据存储容量 64G，可满足数据、状态、参数、日志等存储 1 年； </w:t>
      </w:r>
    </w:p>
    <w:p w14:paraId="08B44DF3">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4) 视频存储容量 16T，可满足 3 路视频信号存储 180 天； </w:t>
      </w:r>
    </w:p>
    <w:p w14:paraId="21A05804">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5) 具有 4G 无线、有线传输通道，支持多中心不同协议数据传输； </w:t>
      </w:r>
    </w:p>
    <w:p w14:paraId="5B7F3858">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6) 兼容 HJ/T212-2005、HJ 212-2017和HJ 212-2025行业通信标准； </w:t>
      </w:r>
    </w:p>
    <w:p w14:paraId="08C9CB0F">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7) 支持水质、烟气分析仪器监测数据、运行状态和工作参数的采集和上报； </w:t>
      </w:r>
    </w:p>
    <w:p w14:paraId="6542528D">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8) 支持门禁开门信息、门禁设备状态、门状态的采集和上报； </w:t>
      </w:r>
    </w:p>
    <w:p w14:paraId="28B56B6B">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9) 支持关键工况数据的采集和上报； </w:t>
      </w:r>
    </w:p>
    <w:p w14:paraId="243227A0">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10) 支持实时、历史视频和行为视频在屏幕播放； </w:t>
      </w:r>
    </w:p>
    <w:p w14:paraId="5EC387D5">
      <w:pPr>
        <w:keepNext w:val="0"/>
        <w:keepLines w:val="0"/>
        <w:widowControl/>
        <w:suppressLineNumbers w:val="0"/>
        <w:jc w:val="left"/>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 xml:space="preserve">11) 具有监测数据、设备运行状态、设备工作参数、开门详细信息等与视频的深度叠加； </w:t>
      </w:r>
    </w:p>
    <w:p w14:paraId="1F35D180">
      <w:pPr>
        <w:numPr>
          <w:ilvl w:val="0"/>
          <w:numId w:val="0"/>
        </w:numPr>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12) 支持进行登录设备系统时抓拍人脸图片。</w:t>
      </w:r>
    </w:p>
    <w:p w14:paraId="0A5403CD">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color w:val="000000"/>
          <w:kern w:val="0"/>
          <w:sz w:val="28"/>
          <w:szCs w:val="28"/>
          <w:lang w:val="en-US" w:eastAsia="zh-CN" w:bidi="ar"/>
        </w:rPr>
        <w:t>13）</w:t>
      </w:r>
      <w:r>
        <w:rPr>
          <w:rFonts w:hint="eastAsia" w:ascii="仿宋_GB2312" w:hAnsi="仿宋_GB2312" w:cs="仿宋_GB2312"/>
          <w:i w:val="0"/>
          <w:iCs w:val="0"/>
          <w:color w:val="000000"/>
          <w:kern w:val="2"/>
          <w:sz w:val="28"/>
          <w:szCs w:val="28"/>
          <w:lang w:val="en-US" w:eastAsia="zh-CN" w:bidi="ar-SA"/>
        </w:rPr>
        <w:t>需要按照环保标准做72小时调试、验收前调试、环保验收。</w:t>
      </w:r>
    </w:p>
    <w:p w14:paraId="7F0BF207">
      <w:pPr>
        <w:numPr>
          <w:ilvl w:val="0"/>
          <w:numId w:val="0"/>
        </w:numPr>
        <w:rPr>
          <w:rFonts w:hint="eastAsia" w:ascii="仿宋_GB2312" w:hAnsi="仿宋_GB2312" w:cs="仿宋_GB2312"/>
          <w:b/>
          <w:bCs/>
          <w:i w:val="0"/>
          <w:iCs w:val="0"/>
          <w:color w:val="000000"/>
          <w:kern w:val="2"/>
          <w:sz w:val="28"/>
          <w:szCs w:val="28"/>
          <w:lang w:val="en-US" w:eastAsia="zh-CN" w:bidi="ar-SA"/>
        </w:rPr>
      </w:pPr>
      <w:r>
        <w:rPr>
          <w:rFonts w:hint="eastAsia" w:ascii="仿宋_GB2312" w:hAnsi="仿宋_GB2312" w:cs="仿宋_GB2312"/>
          <w:b/>
          <w:bCs/>
          <w:i w:val="0"/>
          <w:iCs w:val="0"/>
          <w:color w:val="000000"/>
          <w:kern w:val="2"/>
          <w:sz w:val="28"/>
          <w:szCs w:val="28"/>
          <w:lang w:val="en-US" w:eastAsia="zh-CN" w:bidi="ar-SA"/>
        </w:rPr>
        <w:t>五、工况用电量采集器</w:t>
      </w:r>
    </w:p>
    <w:p w14:paraId="277FF31A">
      <w:pPr>
        <w:numPr>
          <w:ilvl w:val="0"/>
          <w:numId w:val="0"/>
        </w:numPr>
        <w:rPr>
          <w:rFonts w:hint="default" w:ascii="仿宋_GB2312" w:hAnsi="仿宋_GB2312" w:cs="仿宋_GB2312"/>
          <w:i w:val="0"/>
          <w:iCs w:val="0"/>
          <w:color w:val="000000"/>
          <w:kern w:val="2"/>
          <w:sz w:val="28"/>
          <w:szCs w:val="28"/>
          <w:lang w:val="en-US" w:eastAsia="zh-CN" w:bidi="ar-SA"/>
        </w:rPr>
      </w:pPr>
      <w:r>
        <w:rPr>
          <w:rFonts w:hint="default" w:ascii="仿宋_GB2312" w:hAnsi="仿宋_GB2312" w:cs="仿宋_GB2312"/>
          <w:i w:val="0"/>
          <w:iCs w:val="0"/>
          <w:color w:val="000000"/>
          <w:kern w:val="2"/>
          <w:sz w:val="28"/>
          <w:szCs w:val="28"/>
          <w:lang w:val="en-US" w:eastAsia="zh-CN" w:bidi="ar-SA"/>
        </w:rPr>
        <w:t>工况用电量采集器</w:t>
      </w:r>
      <w:r>
        <w:rPr>
          <w:rFonts w:hint="eastAsia" w:ascii="仿宋_GB2312" w:hAnsi="仿宋_GB2312" w:cs="仿宋_GB2312"/>
          <w:i w:val="0"/>
          <w:iCs w:val="0"/>
          <w:color w:val="000000"/>
          <w:kern w:val="2"/>
          <w:sz w:val="28"/>
          <w:szCs w:val="28"/>
          <w:lang w:val="en-US" w:eastAsia="zh-CN" w:bidi="ar-SA"/>
        </w:rPr>
        <w:t xml:space="preserve"> 型号：WWIOT-WLM  数量：2套</w:t>
      </w:r>
    </w:p>
    <w:p w14:paraId="5F3C1DC5">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i w:val="0"/>
          <w:iCs w:val="0"/>
          <w:color w:val="000000"/>
          <w:kern w:val="2"/>
          <w:sz w:val="28"/>
          <w:szCs w:val="28"/>
          <w:lang w:val="en-US" w:eastAsia="zh-CN" w:bidi="ar-SA"/>
        </w:rPr>
        <w:t>1、无线通讯</w:t>
      </w:r>
    </w:p>
    <w:p w14:paraId="08775BD9">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i w:val="0"/>
          <w:iCs w:val="0"/>
          <w:color w:val="000000"/>
          <w:kern w:val="2"/>
          <w:sz w:val="28"/>
          <w:szCs w:val="28"/>
          <w:lang w:val="en-US" w:eastAsia="zh-CN" w:bidi="ar-SA"/>
        </w:rPr>
        <w:t>远距离LoRa无线通信技术，500米级通讯(空旷无遮挡)</w:t>
      </w:r>
    </w:p>
    <w:p w14:paraId="3EF19DDB">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i w:val="0"/>
          <w:iCs w:val="0"/>
          <w:color w:val="000000"/>
          <w:kern w:val="2"/>
          <w:sz w:val="28"/>
          <w:szCs w:val="28"/>
          <w:lang w:val="en-US" w:eastAsia="zh-CN" w:bidi="ar-SA"/>
        </w:rPr>
        <w:t>2、自动组网</w:t>
      </w:r>
    </w:p>
    <w:p w14:paraId="41500E99">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i w:val="0"/>
          <w:iCs w:val="0"/>
          <w:color w:val="000000"/>
          <w:kern w:val="2"/>
          <w:sz w:val="28"/>
          <w:szCs w:val="28"/>
          <w:lang w:val="en-US" w:eastAsia="zh-CN" w:bidi="ar-SA"/>
        </w:rPr>
        <w:t>区域自动组网，自动适配接收端，无需单独配置</w:t>
      </w:r>
    </w:p>
    <w:p w14:paraId="7AD17576">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i w:val="0"/>
          <w:iCs w:val="0"/>
          <w:color w:val="000000"/>
          <w:kern w:val="2"/>
          <w:sz w:val="28"/>
          <w:szCs w:val="28"/>
          <w:lang w:val="en-US" w:eastAsia="zh-CN" w:bidi="ar-SA"/>
        </w:rPr>
        <w:t>3、多种接口</w:t>
      </w:r>
    </w:p>
    <w:p w14:paraId="23134418">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i w:val="0"/>
          <w:iCs w:val="0"/>
          <w:color w:val="000000"/>
          <w:kern w:val="2"/>
          <w:sz w:val="28"/>
          <w:szCs w:val="28"/>
          <w:lang w:val="en-US" w:eastAsia="zh-CN" w:bidi="ar-SA"/>
        </w:rPr>
        <w:t>多种物理数据接口，可同步测量用电量数据或对接采集仪器仪表数据</w:t>
      </w:r>
    </w:p>
    <w:p w14:paraId="486F74BA">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i w:val="0"/>
          <w:iCs w:val="0"/>
          <w:color w:val="000000"/>
          <w:kern w:val="2"/>
          <w:sz w:val="28"/>
          <w:szCs w:val="28"/>
          <w:lang w:val="en-US" w:eastAsia="zh-CN" w:bidi="ar-SA"/>
        </w:rPr>
        <w:t>4、安全稳定</w:t>
      </w:r>
    </w:p>
    <w:p w14:paraId="4C1CFB76">
      <w:pPr>
        <w:numPr>
          <w:ilvl w:val="0"/>
          <w:numId w:val="0"/>
        </w:numPr>
        <w:rPr>
          <w:rFonts w:hint="eastAsia" w:ascii="仿宋_GB2312" w:hAnsi="仿宋_GB2312" w:cs="仿宋_GB2312"/>
          <w:i w:val="0"/>
          <w:iCs w:val="0"/>
          <w:color w:val="000000"/>
          <w:kern w:val="2"/>
          <w:sz w:val="28"/>
          <w:szCs w:val="28"/>
          <w:lang w:val="en-US" w:eastAsia="zh-CN" w:bidi="ar-SA"/>
        </w:rPr>
      </w:pPr>
      <w:r>
        <w:rPr>
          <w:rFonts w:hint="eastAsia" w:ascii="仿宋_GB2312" w:hAnsi="仿宋_GB2312" w:cs="仿宋_GB2312"/>
          <w:i w:val="0"/>
          <w:iCs w:val="0"/>
          <w:color w:val="000000"/>
          <w:kern w:val="2"/>
          <w:sz w:val="28"/>
          <w:szCs w:val="28"/>
          <w:lang w:val="en-US" w:eastAsia="zh-CN" w:bidi="ar-SA"/>
        </w:rPr>
        <w:t>内置看门狗，抗干扰性强，体积小400V AC耐压设计适应不同环境</w:t>
      </w:r>
    </w:p>
    <w:p w14:paraId="663EC74E">
      <w:pPr>
        <w:numPr>
          <w:ilvl w:val="0"/>
          <w:numId w:val="0"/>
        </w:numPr>
        <w:rPr>
          <w:rFonts w:hint="eastAsia" w:ascii="宋体" w:hAnsi="宋体" w:eastAsia="宋体" w:cs="Times New Roman"/>
          <w:b w:val="0"/>
          <w:bCs/>
          <w:color w:val="000000" w:themeColor="text1"/>
          <w:szCs w:val="21"/>
          <w14:textFill>
            <w14:solidFill>
              <w14:schemeClr w14:val="tx1"/>
            </w14:solidFill>
          </w14:textFill>
        </w:rPr>
      </w:pPr>
      <w:r>
        <w:rPr>
          <w:rFonts w:hint="eastAsia" w:ascii="宋体" w:hAnsi="宋体" w:eastAsia="宋体" w:cs="Times New Roman"/>
          <w:b/>
          <w:bCs w:val="0"/>
          <w:color w:val="000000" w:themeColor="text1"/>
          <w:kern w:val="2"/>
          <w:sz w:val="28"/>
          <w:szCs w:val="21"/>
          <w:lang w:val="en-US" w:eastAsia="zh-CN" w:bidi="ar-SA"/>
          <w14:textFill>
            <w14:solidFill>
              <w14:schemeClr w14:val="tx1"/>
            </w14:solidFill>
          </w14:textFill>
        </w:rPr>
        <w:t>六、</w:t>
      </w:r>
      <w:r>
        <w:rPr>
          <w:rFonts w:hint="eastAsia" w:ascii="仿宋_GB2312" w:hAnsi="仿宋_GB2312" w:eastAsia="仿宋_GB2312" w:cs="仿宋_GB2312"/>
          <w:b/>
          <w:bCs w:val="0"/>
          <w:i w:val="0"/>
          <w:iCs w:val="0"/>
          <w:color w:val="000000"/>
          <w:kern w:val="0"/>
          <w:sz w:val="28"/>
          <w:szCs w:val="28"/>
          <w:u w:val="none"/>
          <w:lang w:val="en-US" w:eastAsia="zh-CN" w:bidi="ar"/>
        </w:rPr>
        <w:t>智能物联网关（用电型）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8"/>
          <w:szCs w:val="28"/>
          <w:u w:val="none"/>
          <w:lang w:val="en-US" w:eastAsia="zh-CN" w:bidi="ar"/>
        </w:rPr>
        <w:t>智能物联网关（用电型）</w:t>
      </w:r>
      <w:r>
        <w:rPr>
          <w:rFonts w:hint="eastAsia" w:ascii="仿宋_GB2312" w:hAnsi="仿宋_GB2312" w:cs="仿宋_GB2312"/>
          <w:i w:val="0"/>
          <w:iCs w:val="0"/>
          <w:color w:val="000000"/>
          <w:kern w:val="0"/>
          <w:sz w:val="28"/>
          <w:szCs w:val="28"/>
          <w:u w:val="none"/>
          <w:lang w:val="en-US" w:eastAsia="zh-CN" w:bidi="ar"/>
        </w:rPr>
        <w:t xml:space="preserve"> 型号：</w:t>
      </w:r>
      <w:r>
        <w:rPr>
          <w:rFonts w:ascii="宋体" w:hAnsi="宋体" w:eastAsia="宋体" w:cs="Times New Roman"/>
          <w:b w:val="0"/>
          <w:bCs/>
          <w:color w:val="000000" w:themeColor="text1"/>
          <w:szCs w:val="21"/>
          <w14:textFill>
            <w14:solidFill>
              <w14:schemeClr w14:val="tx1"/>
            </w14:solidFill>
          </w14:textFill>
        </w:rPr>
        <w:t>WWIOT-ID</w:t>
      </w:r>
      <w:r>
        <w:rPr>
          <w:rFonts w:hint="eastAsia" w:ascii="宋体" w:hAnsi="宋体" w:eastAsia="宋体" w:cs="Times New Roman"/>
          <w:b w:val="0"/>
          <w:bCs/>
          <w:color w:val="000000" w:themeColor="text1"/>
          <w:szCs w:val="21"/>
          <w14:textFill>
            <w14:solidFill>
              <w14:schemeClr w14:val="tx1"/>
            </w14:solidFill>
          </w14:textFill>
        </w:rPr>
        <w:t>AT</w:t>
      </w:r>
      <w:r>
        <w:rPr>
          <w:rFonts w:hint="eastAsia" w:ascii="宋体" w:hAnsi="宋体" w:eastAsia="宋体" w:cs="Times New Roman"/>
          <w:b w:val="0"/>
          <w:bCs/>
          <w:color w:val="000000" w:themeColor="text1"/>
          <w:szCs w:val="21"/>
          <w:lang w:val="en-US" w:eastAsia="zh-CN"/>
          <w14:textFill>
            <w14:solidFill>
              <w14:schemeClr w14:val="tx1"/>
            </w14:solidFill>
          </w14:textFill>
        </w:rPr>
        <w:t xml:space="preserve"> </w:t>
      </w:r>
      <w:r>
        <w:rPr>
          <w:rFonts w:hint="eastAsia" w:ascii="仿宋_GB2312" w:hAnsi="仿宋_GB2312" w:cs="仿宋_GB2312"/>
          <w:i w:val="0"/>
          <w:iCs w:val="0"/>
          <w:color w:val="000000"/>
          <w:kern w:val="2"/>
          <w:sz w:val="28"/>
          <w:szCs w:val="28"/>
          <w:lang w:val="en-US" w:eastAsia="zh-CN" w:bidi="ar-SA"/>
        </w:rPr>
        <w:t>数量：1套</w:t>
      </w:r>
    </w:p>
    <w:p w14:paraId="6A0223CA">
      <w:pPr>
        <w:keepNext w:val="0"/>
        <w:keepLines w:val="0"/>
        <w:widowControl/>
        <w:numPr>
          <w:ilvl w:val="0"/>
          <w:numId w:val="0"/>
        </w:numPr>
        <w:suppressLineNumbers w:val="0"/>
        <w:jc w:val="left"/>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 xml:space="preserve">1、工业级设计 </w:t>
      </w:r>
    </w:p>
    <w:p w14:paraId="1FFE7A32">
      <w:pPr>
        <w:keepNext w:val="0"/>
        <w:keepLines w:val="0"/>
        <w:widowControl/>
        <w:numPr>
          <w:ilvl w:val="0"/>
          <w:numId w:val="0"/>
        </w:numPr>
        <w:suppressLineNumbers w:val="0"/>
        <w:jc w:val="left"/>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kern w:val="0"/>
          <w:sz w:val="28"/>
          <w:szCs w:val="28"/>
          <w:lang w:val="en-US" w:eastAsia="zh-CN" w:bidi="ar"/>
        </w:rPr>
        <w:t>工业级处理器，嵌入式自研软件；工业级接口防护，适用于各种复杂的工业环境</w:t>
      </w:r>
    </w:p>
    <w:p w14:paraId="33BD7883">
      <w:pPr>
        <w:keepNext w:val="0"/>
        <w:keepLines w:val="0"/>
        <w:widowControl/>
        <w:numPr>
          <w:ilvl w:val="0"/>
          <w:numId w:val="0"/>
        </w:numPr>
        <w:suppressLineNumbers w:val="0"/>
        <w:jc w:val="left"/>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 xml:space="preserve">2、全国产化配置 </w:t>
      </w:r>
    </w:p>
    <w:p w14:paraId="25D108AC">
      <w:pPr>
        <w:keepNext w:val="0"/>
        <w:keepLines w:val="0"/>
        <w:widowControl/>
        <w:suppressLineNumbers w:val="0"/>
        <w:jc w:val="left"/>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kern w:val="0"/>
          <w:sz w:val="28"/>
          <w:szCs w:val="28"/>
          <w:lang w:val="en-US" w:eastAsia="zh-CN" w:bidi="ar"/>
        </w:rPr>
        <w:t xml:space="preserve">采用全国产化软硬件设计；DC9~24V供电电源，金属外壳，体积小巧 </w:t>
      </w:r>
    </w:p>
    <w:p w14:paraId="273BC5A7">
      <w:pPr>
        <w:keepNext w:val="0"/>
        <w:keepLines w:val="0"/>
        <w:widowControl/>
        <w:numPr>
          <w:ilvl w:val="0"/>
          <w:numId w:val="0"/>
        </w:numPr>
        <w:suppressLineNumbers w:val="0"/>
        <w:ind w:leftChars="0"/>
        <w:jc w:val="left"/>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3、模块化扩展</w:t>
      </w:r>
    </w:p>
    <w:p w14:paraId="3BD4756B">
      <w:pPr>
        <w:keepNext w:val="0"/>
        <w:keepLines w:val="0"/>
        <w:widowControl/>
        <w:numPr>
          <w:ilvl w:val="0"/>
          <w:numId w:val="0"/>
        </w:numPr>
        <w:suppressLineNumbers w:val="0"/>
        <w:ind w:leftChars="0"/>
        <w:jc w:val="left"/>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kern w:val="0"/>
          <w:sz w:val="28"/>
          <w:szCs w:val="28"/>
          <w:lang w:val="en-US" w:eastAsia="zh-CN" w:bidi="ar"/>
        </w:rPr>
        <w:t xml:space="preserve">具备网口、串口、模拟量等多种接口，同时支持选配接口数量扩展，支持选配220V供电的室外安装箱 </w:t>
      </w:r>
    </w:p>
    <w:p w14:paraId="27FC60C3">
      <w:pPr>
        <w:keepNext w:val="0"/>
        <w:keepLines w:val="0"/>
        <w:widowControl/>
        <w:numPr>
          <w:ilvl w:val="0"/>
          <w:numId w:val="0"/>
        </w:numPr>
        <w:suppressLineNumbers w:val="0"/>
        <w:ind w:leftChars="0"/>
        <w:jc w:val="left"/>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4、多平台上报</w:t>
      </w:r>
    </w:p>
    <w:p w14:paraId="3DDF92BC">
      <w:pPr>
        <w:keepNext w:val="0"/>
        <w:keepLines w:val="0"/>
        <w:widowControl/>
        <w:numPr>
          <w:ilvl w:val="0"/>
          <w:numId w:val="0"/>
        </w:numPr>
        <w:suppressLineNumbers w:val="0"/>
        <w:ind w:leftChars="0"/>
        <w:jc w:val="left"/>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kern w:val="0"/>
          <w:sz w:val="28"/>
          <w:szCs w:val="28"/>
          <w:lang w:val="en-US" w:eastAsia="zh-CN" w:bidi="ar"/>
        </w:rPr>
        <w:t xml:space="preserve">支持多中心平台上传MN、因子代码、上传逻辑可分别配置；支持远程配置、多中心上报、自动补传等功能 </w:t>
      </w:r>
    </w:p>
    <w:p w14:paraId="7073777E">
      <w:pPr>
        <w:keepNext w:val="0"/>
        <w:keepLines w:val="0"/>
        <w:widowControl/>
        <w:suppressLineNumbers w:val="0"/>
        <w:jc w:val="left"/>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kern w:val="0"/>
          <w:sz w:val="28"/>
          <w:szCs w:val="28"/>
          <w:lang w:val="en-US" w:eastAsia="zh-CN" w:bidi="ar"/>
        </w:rPr>
        <w:t>5、高性能配置</w:t>
      </w:r>
      <w:r>
        <w:rPr>
          <w:rFonts w:hint="eastAsia" w:ascii="仿宋_GB2312" w:hAnsi="仿宋_GB2312" w:eastAsia="仿宋_GB2312" w:cs="仿宋_GB2312"/>
          <w:b w:val="0"/>
          <w:bCs w:val="0"/>
          <w:color w:val="auto"/>
          <w:kern w:val="0"/>
          <w:sz w:val="28"/>
          <w:szCs w:val="28"/>
          <w:lang w:val="en-US" w:eastAsia="zh-CN" w:bidi="ar"/>
        </w:rPr>
        <w:br w:type="textWrapping"/>
      </w:r>
      <w:r>
        <w:rPr>
          <w:rFonts w:hint="eastAsia" w:ascii="仿宋_GB2312" w:hAnsi="仿宋_GB2312" w:eastAsia="仿宋_GB2312" w:cs="仿宋_GB2312"/>
          <w:b w:val="0"/>
          <w:bCs w:val="0"/>
          <w:color w:val="auto"/>
          <w:kern w:val="0"/>
          <w:sz w:val="28"/>
          <w:szCs w:val="28"/>
          <w:lang w:val="en-US" w:eastAsia="zh-CN" w:bidi="ar"/>
        </w:rPr>
        <w:t xml:space="preserve">1.2GHz高性能工业处理器；512MB+8GB大存储运行空间 </w:t>
      </w:r>
    </w:p>
    <w:p w14:paraId="41C90016">
      <w:pPr>
        <w:keepNext w:val="0"/>
        <w:keepLines w:val="0"/>
        <w:widowControl/>
        <w:suppressLineNumbers w:val="0"/>
        <w:jc w:val="left"/>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kern w:val="0"/>
          <w:sz w:val="28"/>
          <w:szCs w:val="28"/>
          <w:lang w:val="en-US" w:eastAsia="zh-CN" w:bidi="ar"/>
        </w:rPr>
        <w:t xml:space="preserve">6、多协议支持 </w:t>
      </w:r>
    </w:p>
    <w:p w14:paraId="11CF3C78">
      <w:pPr>
        <w:numPr>
          <w:ilvl w:val="0"/>
          <w:numId w:val="0"/>
        </w:numPr>
        <w:rPr>
          <w:rFonts w:hint="eastAsia" w:ascii="宋体" w:hAnsi="宋体" w:eastAsia="宋体" w:cs="宋体"/>
          <w:b w:val="0"/>
          <w:bCs w:val="0"/>
          <w:color w:val="auto"/>
          <w:kern w:val="0"/>
          <w:sz w:val="22"/>
          <w:szCs w:val="22"/>
          <w:lang w:val="en-US" w:eastAsia="zh-CN" w:bidi="ar"/>
        </w:rPr>
      </w:pPr>
      <w:r>
        <w:rPr>
          <w:rFonts w:hint="eastAsia" w:ascii="仿宋_GB2312" w:hAnsi="仿宋_GB2312" w:eastAsia="仿宋_GB2312" w:cs="仿宋_GB2312"/>
          <w:b w:val="0"/>
          <w:bCs w:val="0"/>
          <w:color w:val="auto"/>
          <w:kern w:val="0"/>
          <w:sz w:val="28"/>
          <w:szCs w:val="28"/>
          <w:lang w:val="en-US" w:eastAsia="zh-CN" w:bidi="ar"/>
        </w:rPr>
        <w:t>支持modbus、HJ212、DL645等标准通讯协议，同时支持；协议定制开发</w:t>
      </w:r>
      <w:r>
        <w:rPr>
          <w:rFonts w:hint="eastAsia" w:ascii="宋体" w:hAnsi="宋体" w:eastAsia="宋体" w:cs="宋体"/>
          <w:b w:val="0"/>
          <w:bCs w:val="0"/>
          <w:color w:val="auto"/>
          <w:kern w:val="0"/>
          <w:sz w:val="22"/>
          <w:szCs w:val="22"/>
          <w:lang w:val="en-US" w:eastAsia="zh-CN" w:bidi="ar"/>
        </w:rPr>
        <w:t xml:space="preserve"> </w:t>
      </w:r>
    </w:p>
    <w:p w14:paraId="2333988B">
      <w:pPr>
        <w:numPr>
          <w:ilvl w:val="0"/>
          <w:numId w:val="0"/>
        </w:numPr>
        <w:rPr>
          <w:rFonts w:hint="eastAsia" w:ascii="宋体" w:hAnsi="宋体" w:eastAsia="宋体" w:cs="宋体"/>
          <w:b w:val="0"/>
          <w:bCs w:val="0"/>
          <w:color w:val="auto"/>
          <w:kern w:val="0"/>
          <w:sz w:val="22"/>
          <w:szCs w:val="22"/>
          <w:lang w:val="en-US" w:eastAsia="zh-CN" w:bidi="ar"/>
        </w:rPr>
      </w:pPr>
    </w:p>
    <w:p w14:paraId="2D35D703">
      <w:pPr>
        <w:numPr>
          <w:ilvl w:val="0"/>
          <w:numId w:val="0"/>
        </w:numPr>
        <w:rPr>
          <w:rFonts w:hint="eastAsia" w:ascii="宋体" w:hAnsi="宋体" w:eastAsia="宋体" w:cs="宋体"/>
          <w:b w:val="0"/>
          <w:bCs w:val="0"/>
          <w:color w:val="auto"/>
          <w:kern w:val="0"/>
          <w:sz w:val="22"/>
          <w:szCs w:val="22"/>
          <w:lang w:val="en-US" w:eastAsia="zh-CN" w:bidi="ar"/>
        </w:rPr>
      </w:pPr>
    </w:p>
    <w:p w14:paraId="42DD1D45">
      <w:pPr>
        <w:numPr>
          <w:ilvl w:val="0"/>
          <w:numId w:val="0"/>
        </w:numPr>
        <w:rPr>
          <w:rFonts w:hint="eastAsia" w:ascii="仿宋_GB2312" w:hAnsi="仿宋_GB2312" w:eastAsia="仿宋_GB2312" w:cs="仿宋_GB2312"/>
          <w:b w:val="0"/>
          <w:bCs w:val="0"/>
          <w:color w:val="auto"/>
          <w:kern w:val="0"/>
          <w:sz w:val="28"/>
          <w:szCs w:val="28"/>
          <w:lang w:val="en-US" w:eastAsia="zh-CN" w:bidi="ar"/>
        </w:rPr>
      </w:pPr>
    </w:p>
    <w:p w14:paraId="77DE18CF">
      <w:pPr>
        <w:numPr>
          <w:ilvl w:val="0"/>
          <w:numId w:val="0"/>
        </w:numPr>
        <w:ind w:firstLine="560" w:firstLineChars="200"/>
        <w:rPr>
          <w:rFonts w:hint="default"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以上均需要中标单位提供安装、调试、验收（如涉及）以及安装过程中的耗件，部分线路更换等，直至正常使用。</w:t>
      </w: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公文小标宋">
    <w:altName w:val="宋体"/>
    <w:panose1 w:val="020005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CD26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520E1A">
                          <w:pPr>
                            <w:pStyle w:val="2"/>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520E1A">
                    <w:pPr>
                      <w:pStyle w:val="2"/>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A25629"/>
    <w:multiLevelType w:val="singleLevel"/>
    <w:tmpl w:val="CFA25629"/>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F57436"/>
    <w:rsid w:val="0FF57436"/>
    <w:rsid w:val="2177527D"/>
    <w:rsid w:val="37D61A87"/>
    <w:rsid w:val="3FD7217D"/>
    <w:rsid w:val="497373E7"/>
    <w:rsid w:val="4F132B21"/>
    <w:rsid w:val="6DBD2C89"/>
    <w:rsid w:val="773D7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cs="仿宋_GB2312" w:asciiTheme="minorAscii" w:hAnsiTheme="minorAscii"/>
      <w:kern w:val="2"/>
      <w:sz w:val="28"/>
      <w:szCs w:val="3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1139</Words>
  <Characters>1383</Characters>
  <Lines>0</Lines>
  <Paragraphs>0</Paragraphs>
  <TotalTime>7</TotalTime>
  <ScaleCrop>false</ScaleCrop>
  <LinksUpToDate>false</LinksUpToDate>
  <CharactersWithSpaces>1461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2025-10-23T07:16:00Z</dcterms:created>
  <dc:creator>果汁</dc:creator>
  <cp:lastModifiedBy>海盗嘉年华</cp:lastModifiedBy>
  <dcterms:modified xsi:type="dcterms:W3CDTF">2025-10-23T08:44:59Z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278DAE3B029C4E44848DA96C8F4558C4_11</vt:lpwstr>
  </property>
  <property fmtid="{D5CDD505-2E9C-101B-9397-08002B2CF9AE}" pid="4" name="KSOTemplateDocerSaveRecord">
    <vt:lpwstr>eyJoZGlkIjoiZTQ3YWFiYWIxZGJmNDIzMjVhZDQ0YzAyODdiYmU3NTMiLCJ1c2VySWQiOiIzMjgyNDcyMTIifQ==</vt:lpwstr>
  </property>
</Properties>
</file>